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w:pict>
          <v:shape id="_x0000_i1025" o:spt="136" type="#_x0000_t136" style="height:68.65pt;width:486.4pt;" fillcolor="#000000" filled="t" coordsize="21600,21600">
            <v:path/>
            <v:fill on="t" focussize="0,0"/>
            <v:stroke/>
            <v:imagedata o:title=""/>
            <o:lock v:ext="edit" grouping="f" rotation="f" text="f" aspectratio="f"/>
            <v:textpath on="t" fitshape="t" fitpath="t" trim="t" xscale="f" string="鄂尔多斯市成吉航空服务有限公司&#10;"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4.35pt;width:176.65pt;" fillcolor="#000000" filled="t" coordsize="21600,216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rPr>
          <w:b/>
          <w:sz w:val="52"/>
          <w:szCs w:val="52"/>
        </w:rPr>
      </w:pPr>
    </w:p>
    <w:p>
      <w:pPr>
        <w:jc w:val="center"/>
        <w:rPr>
          <w:b/>
          <w:sz w:val="52"/>
          <w:szCs w:val="52"/>
        </w:rPr>
      </w:pPr>
    </w:p>
    <w:p>
      <w:pPr>
        <w:jc w:val="center"/>
        <w:rPr>
          <w:rFonts w:hint="eastAsia" w:ascii="新宋体" w:hAnsi="新宋体" w:eastAsia="新宋体" w:cs="新宋体"/>
          <w:b/>
          <w:sz w:val="56"/>
          <w:szCs w:val="56"/>
        </w:rPr>
      </w:pPr>
    </w:p>
    <w:p>
      <w:pPr>
        <w:jc w:val="center"/>
        <w:rPr>
          <w:rFonts w:hint="eastAsia" w:ascii="新宋体" w:hAnsi="新宋体" w:eastAsia="新宋体" w:cs="新宋体"/>
          <w:b/>
          <w:sz w:val="32"/>
          <w:szCs w:val="32"/>
          <w:lang w:eastAsia="zh-CN"/>
        </w:rPr>
      </w:pPr>
      <w:r>
        <w:rPr>
          <w:rFonts w:hint="eastAsia" w:ascii="新宋体" w:hAnsi="新宋体" w:eastAsia="新宋体" w:cs="新宋体"/>
          <w:b/>
          <w:sz w:val="32"/>
          <w:szCs w:val="32"/>
        </w:rPr>
        <w:t>项目名称：</w:t>
      </w:r>
      <w:r>
        <w:rPr>
          <w:rFonts w:hint="eastAsia" w:ascii="新宋体" w:hAnsi="新宋体" w:eastAsia="新宋体" w:cs="新宋体"/>
          <w:b/>
          <w:sz w:val="32"/>
          <w:szCs w:val="32"/>
          <w:lang w:eastAsia="zh-CN"/>
        </w:rPr>
        <w:t>鄂尔多斯市中心医院及各大酒店灯箱宣传项目</w:t>
      </w:r>
    </w:p>
    <w:p>
      <w:pPr>
        <w:jc w:val="center"/>
        <w:rPr>
          <w:rFonts w:hint="eastAsia" w:eastAsia="新宋体"/>
          <w:sz w:val="40"/>
          <w:szCs w:val="40"/>
          <w:lang w:val="en-US" w:eastAsia="zh-CN"/>
        </w:rPr>
        <w:sectPr>
          <w:footerReference r:id="rId4" w:type="first"/>
          <w:headerReference r:id="rId3" w:type="default"/>
          <w:pgSz w:w="11906" w:h="16838"/>
          <w:pgMar w:top="1440" w:right="1587" w:bottom="896" w:left="1474"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start="1"/>
          <w:cols w:space="0" w:num="1"/>
          <w:rtlGutter w:val="0"/>
          <w:docGrid w:type="lines" w:linePitch="312" w:charSpace="0"/>
        </w:sectPr>
      </w:pPr>
      <w:r>
        <w:rPr>
          <w:rFonts w:hint="eastAsia" w:ascii="新宋体" w:hAnsi="新宋体" w:eastAsia="新宋体" w:cs="新宋体"/>
          <w:b/>
          <w:color w:val="000000"/>
          <w:sz w:val="32"/>
          <w:szCs w:val="32"/>
        </w:rPr>
        <w:t>项目编号：</w:t>
      </w:r>
      <w:r>
        <w:rPr>
          <w:rFonts w:hint="eastAsia" w:ascii="新宋体" w:hAnsi="新宋体" w:eastAsia="新宋体" w:cs="新宋体"/>
          <w:b/>
          <w:color w:val="000000"/>
          <w:sz w:val="32"/>
          <w:szCs w:val="32"/>
          <w:lang w:val="en-US" w:eastAsia="zh-CN"/>
        </w:rPr>
        <w:t>CG</w:t>
      </w:r>
      <w:r>
        <w:rPr>
          <w:rFonts w:hint="eastAsia" w:ascii="新宋体" w:hAnsi="新宋体" w:eastAsia="新宋体" w:cs="新宋体"/>
          <w:b/>
          <w:color w:val="000000"/>
          <w:sz w:val="32"/>
          <w:szCs w:val="32"/>
        </w:rPr>
        <w:t>/</w:t>
      </w:r>
      <w:r>
        <w:rPr>
          <w:rFonts w:hint="eastAsia" w:ascii="新宋体" w:hAnsi="新宋体" w:eastAsia="新宋体" w:cs="新宋体"/>
          <w:b/>
          <w:color w:val="000000"/>
          <w:sz w:val="32"/>
          <w:szCs w:val="32"/>
          <w:lang w:val="en-US" w:eastAsia="zh-CN"/>
        </w:rPr>
        <w:t>CJ</w:t>
      </w:r>
      <w:r>
        <w:rPr>
          <w:rFonts w:hint="eastAsia" w:ascii="新宋体" w:hAnsi="新宋体" w:eastAsia="新宋体" w:cs="新宋体"/>
          <w:b/>
          <w:color w:val="000000"/>
          <w:sz w:val="32"/>
          <w:szCs w:val="32"/>
        </w:rPr>
        <w:t>GS-201</w:t>
      </w:r>
      <w:r>
        <w:rPr>
          <w:rFonts w:hint="eastAsia" w:ascii="新宋体" w:hAnsi="新宋体" w:eastAsia="新宋体" w:cs="新宋体"/>
          <w:b/>
          <w:color w:val="000000"/>
          <w:sz w:val="32"/>
          <w:szCs w:val="32"/>
          <w:lang w:val="en-US" w:eastAsia="zh-CN"/>
        </w:rPr>
        <w:t>8</w:t>
      </w:r>
      <w:r>
        <w:rPr>
          <w:rFonts w:hint="eastAsia" w:ascii="新宋体" w:hAnsi="新宋体" w:eastAsia="新宋体" w:cs="新宋体"/>
          <w:b/>
          <w:color w:val="000000"/>
          <w:sz w:val="32"/>
          <w:szCs w:val="32"/>
        </w:rPr>
        <w:t>-000</w:t>
      </w:r>
      <w:r>
        <w:rPr>
          <w:rFonts w:hint="eastAsia" w:ascii="新宋体" w:hAnsi="新宋体" w:eastAsia="新宋体" w:cs="新宋体"/>
          <w:b/>
          <w:color w:val="000000"/>
          <w:sz w:val="32"/>
          <w:szCs w:val="32"/>
          <w:lang w:val="en-US" w:eastAsia="zh-CN"/>
        </w:rPr>
        <w:t>2</w:t>
      </w:r>
      <w:r>
        <w:rPr>
          <w:rFonts w:hint="eastAsia" w:ascii="新宋体" w:hAnsi="新宋体" w:eastAsia="新宋体" w:cs="新宋体"/>
          <w:b/>
          <w:color w:val="000000"/>
          <w:sz w:val="32"/>
          <w:szCs w:val="32"/>
        </w:rPr>
        <w:t>-</w:t>
      </w:r>
      <w:r>
        <w:rPr>
          <w:rFonts w:hint="eastAsia" w:ascii="新宋体" w:hAnsi="新宋体" w:eastAsia="新宋体" w:cs="新宋体"/>
          <w:b/>
          <w:color w:val="000000"/>
          <w:sz w:val="32"/>
          <w:szCs w:val="32"/>
          <w:lang w:val="en-US" w:eastAsia="zh-CN"/>
        </w:rPr>
        <w:t>N</w:t>
      </w:r>
    </w:p>
    <w:p>
      <w:pPr>
        <w:pStyle w:val="7"/>
        <w:tabs>
          <w:tab w:val="right" w:leader="dot" w:pos="8845"/>
        </w:tabs>
        <w:jc w:val="center"/>
        <w:rPr>
          <w:rFonts w:hint="eastAsia" w:ascii="宋体" w:hAnsi="宋体" w:eastAsia="宋体"/>
          <w:sz w:val="44"/>
          <w:szCs w:val="44"/>
          <w:lang w:val="en-US" w:eastAsia="zh-CN"/>
        </w:rPr>
      </w:pPr>
      <w:bookmarkStart w:id="0" w:name="_Toc388874213"/>
      <w:r>
        <w:rPr>
          <w:rFonts w:hint="eastAsia" w:ascii="宋体" w:hAnsi="宋体"/>
          <w:sz w:val="44"/>
          <w:szCs w:val="44"/>
          <w:lang w:val="en-US" w:eastAsia="zh-CN"/>
        </w:rPr>
        <w:t>目录</w:t>
      </w:r>
    </w:p>
    <w:p>
      <w:pPr>
        <w:pStyle w:val="7"/>
        <w:tabs>
          <w:tab w:val="right" w:leader="dot" w:pos="8845"/>
        </w:tabs>
        <w:rPr>
          <w:rFonts w:hint="eastAsia" w:ascii="新宋体" w:hAnsi="新宋体" w:eastAsia="新宋体" w:cs="新宋体"/>
          <w:b w:val="0"/>
          <w:bCs w:val="0"/>
          <w:sz w:val="32"/>
          <w:szCs w:val="36"/>
        </w:rPr>
      </w:pPr>
      <w:r>
        <w:rPr>
          <w:rFonts w:ascii="宋体" w:hAnsi="宋体"/>
          <w:sz w:val="32"/>
          <w:szCs w:val="32"/>
        </w:rPr>
        <w:fldChar w:fldCharType="begin"/>
      </w:r>
      <w:r>
        <w:rPr>
          <w:rFonts w:ascii="宋体" w:hAnsi="宋体"/>
          <w:sz w:val="32"/>
          <w:szCs w:val="32"/>
        </w:rPr>
        <w:instrText xml:space="preserve">TOC \o "1-3" \h \u </w:instrText>
      </w:r>
      <w:r>
        <w:rPr>
          <w:rFonts w:ascii="宋体" w:hAnsi="宋体"/>
          <w:sz w:val="32"/>
          <w:szCs w:val="32"/>
        </w:rPr>
        <w:fldChar w:fldCharType="separate"/>
      </w: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_Toc20299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第一章、</w:t>
      </w:r>
      <w:r>
        <w:rPr>
          <w:rFonts w:hint="eastAsia" w:ascii="新宋体" w:hAnsi="新宋体" w:eastAsia="新宋体" w:cs="新宋体"/>
          <w:b w:val="0"/>
          <w:bCs w:val="0"/>
          <w:sz w:val="32"/>
          <w:szCs w:val="36"/>
          <w:lang w:eastAsia="zh-CN"/>
        </w:rPr>
        <w:t>单一来源</w:t>
      </w:r>
      <w:r>
        <w:rPr>
          <w:rFonts w:hint="eastAsia" w:ascii="新宋体" w:hAnsi="新宋体" w:eastAsia="新宋体" w:cs="新宋体"/>
          <w:b w:val="0"/>
          <w:bCs w:val="0"/>
          <w:sz w:val="32"/>
          <w:szCs w:val="36"/>
        </w:rPr>
        <w:t>公告</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_Toc20299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2</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_Toc9279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（一）项目概况</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_Toc9279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2</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_Toc8192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lang w:eastAsia="zh-CN"/>
        </w:rPr>
        <w:t>（二）</w:t>
      </w:r>
      <w:r>
        <w:rPr>
          <w:rFonts w:hint="eastAsia" w:ascii="新宋体" w:hAnsi="新宋体" w:eastAsia="新宋体" w:cs="新宋体"/>
          <w:b w:val="0"/>
          <w:bCs w:val="0"/>
          <w:sz w:val="32"/>
          <w:szCs w:val="36"/>
        </w:rPr>
        <w:t>供应商资格要求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_Toc8192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2</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48"/>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_Toc22227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w:t>
      </w:r>
      <w:r>
        <w:rPr>
          <w:rFonts w:hint="eastAsia" w:ascii="新宋体" w:hAnsi="新宋体" w:eastAsia="新宋体" w:cs="新宋体"/>
          <w:b w:val="0"/>
          <w:bCs w:val="0"/>
          <w:sz w:val="32"/>
          <w:szCs w:val="36"/>
          <w:lang w:eastAsia="zh-CN"/>
        </w:rPr>
        <w:t>三</w:t>
      </w:r>
      <w:r>
        <w:rPr>
          <w:rFonts w:hint="eastAsia" w:ascii="新宋体" w:hAnsi="新宋体" w:eastAsia="新宋体" w:cs="新宋体"/>
          <w:b w:val="0"/>
          <w:bCs w:val="0"/>
          <w:sz w:val="32"/>
          <w:szCs w:val="36"/>
        </w:rPr>
        <w:t>）</w:t>
      </w:r>
      <w:r>
        <w:rPr>
          <w:rFonts w:hint="eastAsia" w:ascii="新宋体" w:hAnsi="新宋体" w:eastAsia="新宋体" w:cs="新宋体"/>
          <w:b w:val="0"/>
          <w:bCs w:val="0"/>
          <w:kern w:val="2"/>
          <w:sz w:val="32"/>
          <w:szCs w:val="48"/>
          <w:lang w:val="en-US" w:eastAsia="zh-CN" w:bidi="ar"/>
        </w:rPr>
        <w:t>获取采购文件的时间、地点、方式</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_Toc22227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3</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ind w:firstLine="320" w:firstLineChars="100"/>
        <w:rPr>
          <w:rFonts w:hint="eastAsia" w:ascii="新宋体" w:hAnsi="新宋体" w:eastAsia="新宋体" w:cs="新宋体"/>
          <w:b w:val="0"/>
          <w:bCs w:val="0"/>
          <w:sz w:val="32"/>
          <w:szCs w:val="32"/>
          <w:lang w:val="en-US" w:eastAsia="zh-CN"/>
        </w:rPr>
      </w:pPr>
      <w:r>
        <w:rPr>
          <w:rFonts w:hint="eastAsia" w:ascii="新宋体" w:hAnsi="新宋体" w:eastAsia="新宋体" w:cs="新宋体"/>
          <w:b w:val="0"/>
          <w:bCs w:val="0"/>
          <w:kern w:val="2"/>
          <w:sz w:val="32"/>
          <w:szCs w:val="32"/>
          <w:lang w:val="en-US" w:eastAsia="zh-CN" w:bidi="ar"/>
        </w:rPr>
        <w:t>（四）递交响应文件截止（评标）时间、地点............4</w:t>
      </w:r>
    </w:p>
    <w:p>
      <w:pPr>
        <w:pStyle w:val="8"/>
        <w:tabs>
          <w:tab w:val="right" w:leader="dot" w:pos="8845"/>
        </w:tabs>
        <w:ind w:left="0" w:leftChars="0" w:firstLine="320" w:firstLineChars="100"/>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_Toc9797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w:t>
      </w:r>
      <w:r>
        <w:rPr>
          <w:rFonts w:hint="eastAsia" w:ascii="新宋体" w:hAnsi="新宋体" w:eastAsia="新宋体" w:cs="新宋体"/>
          <w:b w:val="0"/>
          <w:bCs w:val="0"/>
          <w:sz w:val="32"/>
          <w:szCs w:val="36"/>
          <w:lang w:eastAsia="zh-CN"/>
        </w:rPr>
        <w:t>五</w:t>
      </w:r>
      <w:r>
        <w:rPr>
          <w:rFonts w:hint="eastAsia" w:ascii="新宋体" w:hAnsi="新宋体" w:eastAsia="新宋体" w:cs="新宋体"/>
          <w:b w:val="0"/>
          <w:bCs w:val="0"/>
          <w:sz w:val="32"/>
          <w:szCs w:val="36"/>
        </w:rPr>
        <w:t>）联系方式</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_Toc9797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4</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7"/>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_Toc17822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第二章、供应商须知</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_Toc17822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5</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_Toc16955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（一）供应商资格要求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_Toc16955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5</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_Toc29019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（二）响应文件应包括</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_Toc29019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5</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_Toc5703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（三）报价文件要求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_Toc5703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6</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_Toc27917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（四）评标与中标</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_Toc27917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6</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7"/>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_Toc17097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第三章、</w:t>
      </w:r>
      <w:r>
        <w:rPr>
          <w:rFonts w:hint="eastAsia" w:ascii="新宋体" w:hAnsi="新宋体" w:eastAsia="新宋体" w:cs="新宋体"/>
          <w:b w:val="0"/>
          <w:bCs w:val="0"/>
          <w:sz w:val="32"/>
          <w:szCs w:val="36"/>
          <w:lang w:eastAsia="zh-CN"/>
        </w:rPr>
        <w:t>采购内容和</w:t>
      </w:r>
      <w:r>
        <w:rPr>
          <w:rFonts w:hint="eastAsia" w:ascii="新宋体" w:hAnsi="新宋体" w:eastAsia="新宋体" w:cs="新宋体"/>
          <w:b w:val="0"/>
          <w:bCs w:val="0"/>
          <w:sz w:val="32"/>
          <w:szCs w:val="36"/>
        </w:rPr>
        <w:t>采购人需求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_Toc17097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8</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_Toc29527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44"/>
          <w:lang w:eastAsia="zh-CN"/>
        </w:rPr>
        <w:t>（一）项目说明</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_Toc29527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8</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_Toc19606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kern w:val="2"/>
          <w:sz w:val="32"/>
          <w:szCs w:val="44"/>
          <w:lang w:val="en-US" w:eastAsia="zh-CN" w:bidi="ar-SA"/>
        </w:rPr>
        <w:t>（二）施工方案及要求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_Toc19606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8</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7"/>
        <w:tabs>
          <w:tab w:val="right" w:leader="dot" w:pos="8845"/>
        </w:tabs>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_Toc16270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52"/>
        </w:rPr>
        <w:t>第四章、响应文件格式与要求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_Toc16270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10</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widowControl/>
        <w:spacing w:line="360" w:lineRule="auto"/>
        <w:rPr>
          <w:rFonts w:ascii="宋体" w:hAnsi="宋体"/>
          <w:sz w:val="32"/>
          <w:szCs w:val="32"/>
        </w:rPr>
      </w:pPr>
      <w:r>
        <w:rPr>
          <w:rFonts w:ascii="宋体" w:hAnsi="宋体"/>
          <w:szCs w:val="32"/>
        </w:rPr>
        <w:fldChar w:fldCharType="end"/>
      </w:r>
    </w:p>
    <w:p>
      <w:pPr>
        <w:pStyle w:val="2"/>
        <w:rPr>
          <w:rFonts w:ascii="宋体" w:hAnsi="宋体" w:eastAsia="宋体"/>
          <w:color w:val="000000"/>
          <w:sz w:val="44"/>
        </w:rPr>
      </w:pPr>
      <w:r>
        <w:rPr>
          <w:rFonts w:ascii="宋体" w:hAnsi="宋体"/>
          <w:sz w:val="32"/>
          <w:szCs w:val="32"/>
        </w:rPr>
        <w:br w:type="page"/>
      </w:r>
      <w:bookmarkStart w:id="1" w:name="_Toc20299"/>
      <w:bookmarkStart w:id="2" w:name="_Toc20879_WPSOffice_Level1"/>
      <w:r>
        <w:rPr>
          <w:rFonts w:hint="eastAsia" w:ascii="宋体" w:hAnsi="宋体" w:eastAsia="宋体"/>
          <w:color w:val="000000"/>
        </w:rPr>
        <w:t>第一章、</w:t>
      </w:r>
      <w:r>
        <w:rPr>
          <w:rFonts w:hint="eastAsia" w:ascii="宋体" w:hAnsi="宋体" w:eastAsia="宋体"/>
          <w:color w:val="000000"/>
          <w:lang w:eastAsia="zh-CN"/>
        </w:rPr>
        <w:t>单一来源</w:t>
      </w:r>
      <w:r>
        <w:rPr>
          <w:rFonts w:hint="eastAsia" w:ascii="宋体" w:hAnsi="宋体" w:eastAsia="宋体"/>
          <w:color w:val="000000"/>
        </w:rPr>
        <w:t>公告</w:t>
      </w:r>
      <w:bookmarkEnd w:id="0"/>
      <w:bookmarkEnd w:id="1"/>
      <w:bookmarkEnd w:id="2"/>
    </w:p>
    <w:p>
      <w:pPr>
        <w:ind w:firstLine="560" w:firstLineChars="200"/>
        <w:rPr>
          <w:rFonts w:ascii="仿宋_GB2312" w:eastAsia="仿宋_GB2312"/>
          <w:color w:val="000000"/>
          <w:sz w:val="28"/>
          <w:szCs w:val="28"/>
        </w:rPr>
      </w:pPr>
      <w:r>
        <w:rPr>
          <w:rFonts w:hint="eastAsia" w:ascii="仿宋_GB2312" w:hAnsi="仿宋_GB2312" w:eastAsia="仿宋_GB2312" w:cs="仿宋_GB2312"/>
          <w:color w:val="000000"/>
          <w:sz w:val="28"/>
          <w:szCs w:val="28"/>
        </w:rPr>
        <w:t>鄂尔多斯市成吉航空服务有限公司拟采用</w:t>
      </w:r>
      <w:r>
        <w:rPr>
          <w:rFonts w:hint="eastAsia" w:ascii="仿宋_GB2312" w:hAnsi="仿宋_GB2312" w:eastAsia="仿宋_GB2312" w:cs="仿宋_GB2312"/>
          <w:color w:val="000000"/>
          <w:sz w:val="28"/>
          <w:szCs w:val="28"/>
          <w:lang w:eastAsia="zh-CN"/>
        </w:rPr>
        <w:t>单一来源采购</w:t>
      </w:r>
      <w:r>
        <w:rPr>
          <w:rFonts w:hint="eastAsia" w:ascii="仿宋_GB2312" w:hAnsi="仿宋_GB2312" w:eastAsia="仿宋_GB2312" w:cs="仿宋_GB2312"/>
          <w:color w:val="000000"/>
          <w:sz w:val="28"/>
          <w:szCs w:val="28"/>
        </w:rPr>
        <w:t>的方式对</w:t>
      </w:r>
      <w:r>
        <w:rPr>
          <w:rFonts w:hint="eastAsia" w:ascii="仿宋_GB2312" w:hAnsi="仿宋_GB2312" w:eastAsia="仿宋_GB2312" w:cs="仿宋_GB2312"/>
          <w:b w:val="0"/>
          <w:bCs/>
          <w:sz w:val="28"/>
          <w:szCs w:val="28"/>
          <w:lang w:eastAsia="zh-CN"/>
        </w:rPr>
        <w:t>鄂尔多斯市中心医院及各大酒店灯箱宣传项目</w:t>
      </w:r>
      <w:r>
        <w:rPr>
          <w:rFonts w:hint="eastAsia" w:ascii="仿宋_GB2312" w:hAnsi="仿宋_GB2312" w:eastAsia="仿宋_GB2312" w:cs="仿宋_GB2312"/>
          <w:color w:val="000000"/>
          <w:sz w:val="28"/>
          <w:szCs w:val="28"/>
        </w:rPr>
        <w:t>进行实施</w:t>
      </w:r>
      <w:r>
        <w:rPr>
          <w:rFonts w:hint="eastAsia" w:ascii="仿宋_GB2312" w:hAnsi="仿宋_GB2312" w:eastAsia="仿宋_GB2312" w:cs="仿宋_GB2312"/>
          <w:color w:val="000000"/>
          <w:sz w:val="28"/>
          <w:szCs w:val="28"/>
          <w:lang w:eastAsia="zh-CN"/>
        </w:rPr>
        <w:t>采购</w:t>
      </w:r>
      <w:r>
        <w:rPr>
          <w:rFonts w:hint="eastAsia" w:ascii="仿宋_GB2312" w:hAnsi="仿宋_GB2312" w:eastAsia="仿宋_GB2312" w:cs="仿宋_GB2312"/>
          <w:color w:val="000000"/>
          <w:sz w:val="28"/>
          <w:szCs w:val="28"/>
        </w:rPr>
        <w:t>，现邀</w:t>
      </w:r>
      <w:r>
        <w:rPr>
          <w:rFonts w:hint="eastAsia" w:ascii="仿宋_GB2312" w:hAnsi="仿宋_GB2312" w:eastAsia="仿宋_GB2312" w:cs="仿宋_GB2312"/>
          <w:color w:val="000000"/>
          <w:sz w:val="28"/>
          <w:szCs w:val="28"/>
          <w:lang w:eastAsia="zh-CN"/>
        </w:rPr>
        <w:t>请符合采购条件的内蒙古卓越广告传媒有限责任公司</w:t>
      </w:r>
      <w:r>
        <w:rPr>
          <w:rFonts w:hint="eastAsia" w:ascii="仿宋_GB2312" w:hAnsi="仿宋_GB2312" w:eastAsia="仿宋_GB2312" w:cs="仿宋_GB2312"/>
          <w:color w:val="000000"/>
          <w:sz w:val="28"/>
          <w:szCs w:val="28"/>
        </w:rPr>
        <w:t>参与此次采购活动。</w:t>
      </w:r>
    </w:p>
    <w:p>
      <w:pPr>
        <w:pStyle w:val="3"/>
        <w:rPr>
          <w:rFonts w:hint="eastAsia" w:ascii="黑体" w:eastAsia="黑体"/>
          <w:sz w:val="32"/>
        </w:rPr>
      </w:pPr>
      <w:bookmarkStart w:id="3" w:name="_Toc9279"/>
      <w:bookmarkStart w:id="4" w:name="_Toc388874214"/>
      <w:r>
        <w:rPr>
          <w:rFonts w:hint="eastAsia" w:ascii="黑体" w:eastAsia="黑体"/>
          <w:sz w:val="32"/>
        </w:rPr>
        <w:t>（一）项目概况</w:t>
      </w:r>
      <w:bookmarkEnd w:id="3"/>
      <w:bookmarkEnd w:id="4"/>
    </w:p>
    <w:p>
      <w:pPr>
        <w:ind w:firstLine="560" w:firstLineChars="200"/>
        <w:rPr>
          <w:rFonts w:hint="eastAsia" w:ascii="仿宋_GB2312" w:eastAsia="仿宋_GB2312"/>
          <w:color w:val="000000"/>
          <w:sz w:val="28"/>
          <w:szCs w:val="28"/>
          <w:lang w:eastAsia="zh-CN"/>
        </w:rPr>
      </w:pPr>
      <w:r>
        <w:rPr>
          <w:rFonts w:hint="eastAsia" w:ascii="仿宋_GB2312" w:eastAsia="仿宋_GB2312"/>
          <w:color w:val="000000"/>
          <w:sz w:val="28"/>
          <w:szCs w:val="28"/>
        </w:rPr>
        <w:t>1、项目名称：</w:t>
      </w:r>
      <w:r>
        <w:rPr>
          <w:rFonts w:hint="eastAsia" w:ascii="仿宋_GB2312" w:hAnsi="仿宋_GB2312" w:eastAsia="仿宋_GB2312" w:cs="仿宋_GB2312"/>
          <w:b w:val="0"/>
          <w:bCs/>
          <w:sz w:val="28"/>
          <w:szCs w:val="28"/>
          <w:lang w:eastAsia="zh-CN"/>
        </w:rPr>
        <w:t>鄂尔多斯市中心医院及各大酒店灯箱宣传项目</w:t>
      </w:r>
    </w:p>
    <w:p>
      <w:pPr>
        <w:ind w:firstLine="560" w:firstLineChars="200"/>
        <w:jc w:val="both"/>
        <w:rPr>
          <w:rFonts w:hint="eastAsia" w:ascii="仿宋_GB2312" w:eastAsia="仿宋_GB2312"/>
          <w:b w:val="0"/>
          <w:bCs/>
          <w:color w:val="000000"/>
          <w:sz w:val="28"/>
          <w:szCs w:val="28"/>
          <w:lang w:val="en-US" w:eastAsia="zh-CN"/>
        </w:rPr>
      </w:pPr>
      <w:r>
        <w:rPr>
          <w:rFonts w:hint="eastAsia" w:ascii="仿宋_GB2312" w:eastAsia="仿宋_GB2312"/>
          <w:color w:val="000000"/>
          <w:sz w:val="28"/>
          <w:szCs w:val="28"/>
        </w:rPr>
        <w:t>2、项目编号：</w:t>
      </w:r>
      <w:r>
        <w:rPr>
          <w:rFonts w:hint="eastAsia" w:ascii="仿宋_GB2312" w:eastAsia="仿宋_GB2312"/>
          <w:color w:val="000000"/>
          <w:sz w:val="28"/>
          <w:szCs w:val="28"/>
          <w:lang w:val="en-US" w:eastAsia="zh-CN"/>
        </w:rPr>
        <w:t>CG</w:t>
      </w:r>
      <w:r>
        <w:rPr>
          <w:rFonts w:hint="eastAsia" w:ascii="仿宋_GB2312" w:eastAsia="仿宋_GB2312"/>
          <w:b w:val="0"/>
          <w:bCs/>
          <w:color w:val="000000"/>
          <w:sz w:val="32"/>
          <w:szCs w:val="32"/>
        </w:rPr>
        <w:t>/</w:t>
      </w:r>
      <w:r>
        <w:rPr>
          <w:rFonts w:hint="eastAsia" w:ascii="仿宋_GB2312" w:eastAsia="仿宋_GB2312"/>
          <w:b w:val="0"/>
          <w:bCs/>
          <w:color w:val="000000"/>
          <w:sz w:val="32"/>
          <w:szCs w:val="32"/>
          <w:lang w:val="en-US" w:eastAsia="zh-CN"/>
        </w:rPr>
        <w:t>CJ</w:t>
      </w:r>
      <w:r>
        <w:rPr>
          <w:rFonts w:hint="eastAsia" w:ascii="仿宋_GB2312" w:eastAsia="仿宋_GB2312"/>
          <w:b w:val="0"/>
          <w:bCs/>
          <w:color w:val="000000"/>
          <w:sz w:val="32"/>
          <w:szCs w:val="32"/>
        </w:rPr>
        <w:t>GS-201</w:t>
      </w:r>
      <w:r>
        <w:rPr>
          <w:rFonts w:hint="eastAsia" w:ascii="仿宋_GB2312" w:eastAsia="仿宋_GB2312"/>
          <w:b w:val="0"/>
          <w:bCs/>
          <w:color w:val="000000"/>
          <w:sz w:val="32"/>
          <w:szCs w:val="32"/>
          <w:lang w:val="en-US" w:eastAsia="zh-CN"/>
        </w:rPr>
        <w:t>8</w:t>
      </w:r>
      <w:r>
        <w:rPr>
          <w:rFonts w:hint="eastAsia" w:ascii="仿宋_GB2312" w:eastAsia="仿宋_GB2312"/>
          <w:b w:val="0"/>
          <w:bCs/>
          <w:color w:val="000000"/>
          <w:sz w:val="32"/>
          <w:szCs w:val="32"/>
        </w:rPr>
        <w:t>-000</w:t>
      </w:r>
      <w:r>
        <w:rPr>
          <w:rFonts w:hint="eastAsia" w:ascii="仿宋_GB2312" w:eastAsia="仿宋_GB2312"/>
          <w:b w:val="0"/>
          <w:bCs/>
          <w:color w:val="000000"/>
          <w:sz w:val="32"/>
          <w:szCs w:val="32"/>
          <w:lang w:val="en-US" w:eastAsia="zh-CN"/>
        </w:rPr>
        <w:t>2</w:t>
      </w:r>
      <w:r>
        <w:rPr>
          <w:rFonts w:hint="eastAsia" w:ascii="仿宋_GB2312" w:eastAsia="仿宋_GB2312"/>
          <w:b w:val="0"/>
          <w:bCs/>
          <w:color w:val="000000"/>
          <w:sz w:val="32"/>
          <w:szCs w:val="32"/>
        </w:rPr>
        <w:t>-</w:t>
      </w:r>
      <w:r>
        <w:rPr>
          <w:rFonts w:hint="eastAsia" w:ascii="仿宋_GB2312" w:eastAsia="仿宋_GB2312"/>
          <w:b w:val="0"/>
          <w:bCs/>
          <w:color w:val="000000"/>
          <w:sz w:val="32"/>
          <w:szCs w:val="32"/>
          <w:lang w:val="en-US" w:eastAsia="zh-CN"/>
        </w:rPr>
        <w:t>N</w:t>
      </w:r>
    </w:p>
    <w:p>
      <w:pPr>
        <w:ind w:firstLine="560" w:firstLineChars="200"/>
        <w:rPr>
          <w:rFonts w:ascii="仿宋_GB2312" w:eastAsia="仿宋_GB2312"/>
          <w:color w:val="000000"/>
          <w:sz w:val="28"/>
          <w:szCs w:val="28"/>
        </w:rPr>
      </w:pPr>
      <w:r>
        <w:rPr>
          <w:rFonts w:hint="eastAsia" w:ascii="仿宋_GB2312" w:eastAsia="仿宋_GB2312"/>
          <w:color w:val="000000"/>
          <w:sz w:val="28"/>
          <w:szCs w:val="28"/>
        </w:rPr>
        <w:t>3、采购人：</w:t>
      </w:r>
      <w:r>
        <w:rPr>
          <w:rFonts w:hint="eastAsia" w:ascii="仿宋_GB2312" w:hAnsi="仿宋_GB2312" w:eastAsia="仿宋_GB2312" w:cs="仿宋_GB2312"/>
          <w:color w:val="000000"/>
          <w:sz w:val="28"/>
          <w:szCs w:val="28"/>
        </w:rPr>
        <w:t>鄂尔多斯市成吉航空服务有限公司</w:t>
      </w:r>
    </w:p>
    <w:p>
      <w:pPr>
        <w:ind w:firstLine="560" w:firstLineChars="200"/>
        <w:rPr>
          <w:rFonts w:hint="eastAsia" w:ascii="仿宋_GB2312" w:eastAsia="仿宋_GB2312"/>
          <w:sz w:val="28"/>
          <w:szCs w:val="28"/>
        </w:rPr>
      </w:pPr>
      <w:r>
        <w:rPr>
          <w:rFonts w:hint="eastAsia" w:ascii="仿宋_GB2312" w:eastAsia="仿宋_GB2312"/>
          <w:sz w:val="28"/>
          <w:szCs w:val="28"/>
        </w:rPr>
        <w:t>4、资金来源：企业自筹</w:t>
      </w:r>
    </w:p>
    <w:p>
      <w:pPr>
        <w:ind w:firstLine="560" w:firstLineChars="200"/>
        <w:rPr>
          <w:rFonts w:hint="eastAsia" w:ascii="仿宋_GB2312" w:eastAsia="仿宋_GB2312"/>
          <w:sz w:val="28"/>
          <w:szCs w:val="28"/>
        </w:rPr>
      </w:pPr>
      <w:r>
        <w:rPr>
          <w:rFonts w:hint="eastAsia" w:ascii="仿宋_GB2312" w:eastAsia="仿宋_GB2312"/>
          <w:sz w:val="28"/>
          <w:szCs w:val="28"/>
        </w:rPr>
        <w:t>5、采购内容：</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1</w:t>
      </w:r>
      <w:r>
        <w:rPr>
          <w:rFonts w:hint="eastAsia" w:ascii="仿宋_GB2312" w:eastAsia="仿宋_GB2312"/>
          <w:sz w:val="28"/>
          <w:szCs w:val="28"/>
          <w:lang w:eastAsia="zh-CN"/>
        </w:rPr>
        <w:t>）、市中心医院大厅及科室门口广告机，需规格</w:t>
      </w:r>
      <w:r>
        <w:rPr>
          <w:rFonts w:hint="eastAsia" w:ascii="仿宋_GB2312" w:eastAsia="仿宋_GB2312"/>
          <w:sz w:val="28"/>
          <w:szCs w:val="28"/>
          <w:lang w:val="en-US" w:eastAsia="zh-CN"/>
        </w:rPr>
        <w:t>42寸，6-8台；</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（2）、市中心医院轿厢电梯广告，需规格26寸，18-22台；</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（3）、 东胜、伊旗、康巴什各大酒店广告机，（酒店包含：铁牛酒店、蓝厦酒店、双满酒店、锦江酒店、恒信酒店、乌兰酒店等）需规格42寸，每个酒店1-2台，总数10-15台；</w:t>
      </w:r>
    </w:p>
    <w:p>
      <w:pPr>
        <w:tabs>
          <w:tab w:val="left" w:pos="1682"/>
        </w:tabs>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6、宣传时间：2018年7月-2019年7月（一年）</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7</w:t>
      </w:r>
      <w:r>
        <w:rPr>
          <w:rFonts w:hint="eastAsia" w:ascii="仿宋_GB2312" w:eastAsia="仿宋_GB2312"/>
          <w:sz w:val="28"/>
          <w:szCs w:val="28"/>
        </w:rPr>
        <w:t>、采购</w:t>
      </w:r>
      <w:r>
        <w:rPr>
          <w:rFonts w:hint="eastAsia" w:ascii="仿宋_GB2312" w:eastAsia="仿宋_GB2312"/>
          <w:sz w:val="28"/>
          <w:szCs w:val="28"/>
          <w:lang w:eastAsia="zh-CN"/>
        </w:rPr>
        <w:t>预算：</w:t>
      </w:r>
      <w:r>
        <w:rPr>
          <w:rFonts w:hint="eastAsia" w:ascii="仿宋_GB2312" w:eastAsia="仿宋_GB2312"/>
          <w:sz w:val="28"/>
          <w:szCs w:val="28"/>
          <w:lang w:val="en-US" w:eastAsia="zh-CN"/>
        </w:rPr>
        <w:t>16.5万元</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8、采购方式：单一来源</w:t>
      </w:r>
    </w:p>
    <w:p>
      <w:pPr>
        <w:pStyle w:val="3"/>
        <w:ind w:left="218" w:leftChars="0" w:hanging="218" w:hangingChars="68"/>
        <w:rPr>
          <w:rFonts w:hint="eastAsia" w:ascii="黑体" w:eastAsia="黑体"/>
          <w:sz w:val="32"/>
        </w:rPr>
      </w:pPr>
      <w:bookmarkStart w:id="5" w:name="_Toc8192"/>
      <w:r>
        <w:rPr>
          <w:rFonts w:hint="eastAsia" w:ascii="黑体" w:eastAsia="黑体"/>
          <w:sz w:val="32"/>
          <w:lang w:eastAsia="zh-CN"/>
        </w:rPr>
        <w:t>（二）</w:t>
      </w:r>
      <w:r>
        <w:rPr>
          <w:rFonts w:hint="eastAsia" w:ascii="黑体" w:eastAsia="黑体"/>
          <w:sz w:val="32"/>
        </w:rPr>
        <w:t>供应商资格要求</w:t>
      </w:r>
      <w:bookmarkEnd w:id="5"/>
    </w:p>
    <w:p>
      <w:pPr>
        <w:ind w:firstLine="560" w:firstLineChars="200"/>
        <w:rPr>
          <w:rFonts w:ascii="仿宋_GB2312" w:eastAsia="仿宋_GB2312"/>
          <w:sz w:val="28"/>
          <w:szCs w:val="28"/>
        </w:rPr>
      </w:pPr>
      <w:r>
        <w:rPr>
          <w:rFonts w:hint="eastAsia" w:ascii="仿宋_GB2312" w:eastAsia="仿宋_GB2312"/>
          <w:sz w:val="28"/>
          <w:szCs w:val="28"/>
        </w:rPr>
        <w:t>供应商应符合《中华人民共和国政府采购法》第二十二条规定的条件：</w:t>
      </w:r>
    </w:p>
    <w:p>
      <w:pPr>
        <w:ind w:firstLine="560" w:firstLineChars="200"/>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 xml:space="preserve">、具有独立承担民事责任的能力; </w:t>
      </w:r>
    </w:p>
    <w:p>
      <w:pPr>
        <w:ind w:firstLine="560" w:firstLineChars="200"/>
        <w:rPr>
          <w:rFonts w:ascii="仿宋_GB2312" w:eastAsia="仿宋_GB2312"/>
          <w:sz w:val="28"/>
          <w:szCs w:val="28"/>
        </w:rPr>
      </w:pPr>
      <w:r>
        <w:rPr>
          <w:rFonts w:hint="eastAsia" w:ascii="仿宋_GB2312" w:eastAsia="仿宋_GB2312"/>
          <w:sz w:val="28"/>
          <w:szCs w:val="28"/>
        </w:rPr>
        <w:t>2</w:t>
      </w:r>
      <w:r>
        <w:rPr>
          <w:rFonts w:ascii="仿宋_GB2312" w:eastAsia="仿宋_GB2312"/>
          <w:sz w:val="28"/>
          <w:szCs w:val="28"/>
        </w:rPr>
        <w:t xml:space="preserve">、具有良好的商业信誉和健全的财务会计制度; </w:t>
      </w:r>
    </w:p>
    <w:p>
      <w:pPr>
        <w:ind w:firstLine="560" w:firstLineChars="200"/>
        <w:rPr>
          <w:rFonts w:ascii="仿宋_GB2312" w:eastAsia="仿宋_GB2312"/>
          <w:sz w:val="28"/>
          <w:szCs w:val="28"/>
        </w:rPr>
      </w:pPr>
      <w:r>
        <w:rPr>
          <w:rFonts w:hint="eastAsia" w:ascii="仿宋_GB2312" w:eastAsia="仿宋_GB2312"/>
          <w:sz w:val="28"/>
          <w:szCs w:val="28"/>
        </w:rPr>
        <w:t>3</w:t>
      </w:r>
      <w:r>
        <w:rPr>
          <w:rFonts w:ascii="仿宋_GB2312" w:eastAsia="仿宋_GB2312"/>
          <w:sz w:val="28"/>
          <w:szCs w:val="28"/>
        </w:rPr>
        <w:t xml:space="preserve">、具有履行合同所必需的设备和专业技术能力; </w:t>
      </w:r>
    </w:p>
    <w:p>
      <w:pPr>
        <w:ind w:firstLine="560" w:firstLineChars="200"/>
        <w:rPr>
          <w:rFonts w:ascii="仿宋_GB2312" w:eastAsia="仿宋_GB2312"/>
          <w:sz w:val="28"/>
          <w:szCs w:val="28"/>
        </w:rPr>
      </w:pPr>
      <w:r>
        <w:rPr>
          <w:rFonts w:hint="eastAsia" w:ascii="仿宋_GB2312" w:eastAsia="仿宋_GB2312"/>
          <w:sz w:val="28"/>
          <w:szCs w:val="28"/>
        </w:rPr>
        <w:t>4</w:t>
      </w:r>
      <w:r>
        <w:rPr>
          <w:rFonts w:ascii="仿宋_GB2312" w:eastAsia="仿宋_GB2312"/>
          <w:sz w:val="28"/>
          <w:szCs w:val="28"/>
        </w:rPr>
        <w:t xml:space="preserve">、有依法缴纳税收和社会保障资金的良好记录; </w:t>
      </w:r>
    </w:p>
    <w:p>
      <w:pPr>
        <w:ind w:firstLine="560" w:firstLineChars="200"/>
        <w:rPr>
          <w:rFonts w:ascii="仿宋_GB2312" w:eastAsia="仿宋_GB2312"/>
          <w:sz w:val="28"/>
          <w:szCs w:val="28"/>
        </w:rPr>
      </w:pPr>
      <w:r>
        <w:rPr>
          <w:rFonts w:hint="eastAsia" w:ascii="仿宋_GB2312" w:eastAsia="仿宋_GB2312"/>
          <w:sz w:val="28"/>
          <w:szCs w:val="28"/>
        </w:rPr>
        <w:t>5</w:t>
      </w:r>
      <w:r>
        <w:rPr>
          <w:rFonts w:ascii="仿宋_GB2312" w:eastAsia="仿宋_GB2312"/>
          <w:sz w:val="28"/>
          <w:szCs w:val="28"/>
        </w:rPr>
        <w:t xml:space="preserve">、参加本次采购活动前三年内，在经营活动中没有重大违法记录; </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6、供应商须在投标文件中提供企业工商注册所在地或项目所在地检察机关出具的《检察机关行贿犯罪档案查询结果告知函》（在有效期范围内），如确实无法按时开具，需在合同签订前提供</w:t>
      </w:r>
      <w:r>
        <w:rPr>
          <w:rFonts w:hint="eastAsia" w:ascii="仿宋_GB2312" w:eastAsia="仿宋_GB2312"/>
          <w:sz w:val="28"/>
          <w:szCs w:val="28"/>
          <w:lang w:eastAsia="zh-CN"/>
        </w:rPr>
        <w:t>；</w:t>
      </w:r>
    </w:p>
    <w:p>
      <w:pPr>
        <w:ind w:firstLine="560" w:firstLineChars="200"/>
        <w:rPr>
          <w:rFonts w:ascii="仿宋_GB2312" w:eastAsia="仿宋_GB2312"/>
          <w:sz w:val="28"/>
          <w:szCs w:val="28"/>
        </w:rPr>
      </w:pPr>
      <w:r>
        <w:rPr>
          <w:rFonts w:hint="eastAsia" w:ascii="仿宋_GB2312" w:eastAsia="仿宋_GB2312"/>
          <w:sz w:val="28"/>
          <w:szCs w:val="28"/>
        </w:rPr>
        <w:t>7</w:t>
      </w:r>
      <w:r>
        <w:rPr>
          <w:rFonts w:ascii="仿宋_GB2312" w:eastAsia="仿宋_GB2312"/>
          <w:sz w:val="28"/>
          <w:szCs w:val="28"/>
        </w:rPr>
        <w:t xml:space="preserve">、法律、行政法规规定的其他条件; </w:t>
      </w:r>
      <w:bookmarkStart w:id="6" w:name="_Toc23118"/>
      <w:bookmarkStart w:id="7" w:name="_Toc3116_WPSOffice_Level2"/>
    </w:p>
    <w:bookmarkEnd w:id="6"/>
    <w:bookmarkEnd w:id="7"/>
    <w:p>
      <w:pPr>
        <w:pStyle w:val="3"/>
        <w:rPr>
          <w:rFonts w:hint="eastAsia" w:ascii="黑体" w:hAnsi="黑体" w:eastAsia="黑体" w:cs="黑体"/>
          <w:sz w:val="32"/>
        </w:rPr>
      </w:pPr>
      <w:bookmarkStart w:id="8" w:name="_Toc388874215"/>
      <w:bookmarkStart w:id="9" w:name="_Toc22227"/>
      <w:r>
        <w:rPr>
          <w:rFonts w:hint="eastAsia" w:ascii="黑体" w:hAnsi="黑体" w:eastAsia="黑体" w:cs="黑体"/>
          <w:sz w:val="32"/>
        </w:rPr>
        <w:t>（</w:t>
      </w:r>
      <w:r>
        <w:rPr>
          <w:rFonts w:hint="eastAsia" w:ascii="黑体" w:hAnsi="黑体" w:eastAsia="黑体" w:cs="黑体"/>
          <w:sz w:val="32"/>
          <w:lang w:eastAsia="zh-CN"/>
        </w:rPr>
        <w:t>三</w:t>
      </w:r>
      <w:r>
        <w:rPr>
          <w:rFonts w:hint="eastAsia" w:ascii="黑体" w:hAnsi="黑体" w:eastAsia="黑体" w:cs="黑体"/>
          <w:sz w:val="32"/>
        </w:rPr>
        <w:t>）</w:t>
      </w:r>
      <w:bookmarkEnd w:id="8"/>
      <w:r>
        <w:rPr>
          <w:rFonts w:hint="eastAsia" w:ascii="黑体" w:hAnsi="黑体" w:eastAsia="黑体" w:cs="黑体"/>
          <w:kern w:val="2"/>
          <w:sz w:val="32"/>
          <w:szCs w:val="32"/>
          <w:lang w:val="en-US" w:eastAsia="zh-CN" w:bidi="ar"/>
        </w:rPr>
        <w:t>获取采购文件的时间、地点、方式</w:t>
      </w:r>
      <w:bookmarkEnd w:id="9"/>
    </w:p>
    <w:p>
      <w:pPr>
        <w:pStyle w:val="9"/>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eastAsia="仿宋_GB2312" w:cs="仿宋_GB2312"/>
          <w:sz w:val="32"/>
          <w:szCs w:val="32"/>
          <w:lang w:eastAsia="zh-CN"/>
        </w:rPr>
      </w:pPr>
      <w:r>
        <w:rPr>
          <w:rFonts w:hint="eastAsia" w:ascii="仿宋_GB2312" w:hAnsi="Courier New" w:eastAsia="仿宋_GB2312" w:cs="仿宋_GB2312"/>
          <w:kern w:val="0"/>
          <w:sz w:val="32"/>
          <w:szCs w:val="32"/>
          <w:lang w:val="en-US" w:eastAsia="zh-CN" w:bidi="ar"/>
        </w:rPr>
        <w:t>符合上述条件的供应商可于2018年06月11日起登录鄂尔多斯机场管理集团有限公司网站页面（网址：http://ordosairport.com/），点击“公告”栏中的“招标信息”栏，查询采购信息，点击信息公告页面左下角“附件”即可浏览、下载采购文件。</w:t>
      </w:r>
    </w:p>
    <w:p>
      <w:pPr>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（四）</w:t>
      </w:r>
      <w:r>
        <w:rPr>
          <w:rFonts w:hint="eastAsia" w:ascii="黑体" w:hAnsi="黑体" w:eastAsia="黑体" w:cs="黑体"/>
          <w:b/>
          <w:bCs/>
          <w:kern w:val="2"/>
          <w:sz w:val="32"/>
          <w:szCs w:val="32"/>
          <w:lang w:val="en-US" w:eastAsia="zh-CN" w:bidi="ar"/>
        </w:rPr>
        <w:t>递交响应文件截止（评标）时间、地点</w:t>
      </w:r>
    </w:p>
    <w:p>
      <w:pPr>
        <w:rPr>
          <w:rFonts w:hint="eastAsia" w:ascii="仿宋_GB2312" w:eastAsia="仿宋_GB2312"/>
          <w:sz w:val="28"/>
          <w:szCs w:val="28"/>
        </w:rPr>
      </w:pPr>
      <w:r>
        <w:rPr>
          <w:rFonts w:hint="eastAsia" w:ascii="黑体" w:eastAsia="黑体"/>
          <w:sz w:val="32"/>
          <w:lang w:val="en-US" w:eastAsia="zh-CN"/>
        </w:rPr>
        <w:t xml:space="preserve">    </w:t>
      </w:r>
      <w:r>
        <w:rPr>
          <w:rFonts w:hint="eastAsia" w:ascii="仿宋_GB2312" w:eastAsia="仿宋_GB2312"/>
          <w:sz w:val="28"/>
          <w:szCs w:val="28"/>
        </w:rPr>
        <w:t>响应文件接收截止时间</w:t>
      </w:r>
      <w:r>
        <w:rPr>
          <w:rFonts w:hint="eastAsia" w:ascii="仿宋_GB2312" w:eastAsia="仿宋_GB2312"/>
          <w:sz w:val="28"/>
          <w:szCs w:val="28"/>
          <w:lang w:eastAsia="zh-CN"/>
        </w:rPr>
        <w:t>及</w:t>
      </w:r>
      <w:r>
        <w:rPr>
          <w:rFonts w:hint="eastAsia" w:ascii="仿宋_GB2312" w:eastAsia="仿宋_GB2312"/>
          <w:sz w:val="28"/>
          <w:szCs w:val="28"/>
        </w:rPr>
        <w:t>开标时间：</w:t>
      </w:r>
      <w:r>
        <w:rPr>
          <w:rFonts w:hint="eastAsia" w:ascii="仿宋_GB2312" w:eastAsia="仿宋_GB2312"/>
          <w:sz w:val="28"/>
          <w:szCs w:val="28"/>
          <w:lang w:val="en-US" w:eastAsia="zh-CN"/>
        </w:rPr>
        <w:t>2018</w:t>
      </w:r>
      <w:r>
        <w:rPr>
          <w:rFonts w:hint="eastAsia" w:ascii="仿宋_GB2312" w:eastAsia="仿宋_GB2312"/>
          <w:sz w:val="28"/>
          <w:szCs w:val="28"/>
        </w:rPr>
        <w:t>年</w:t>
      </w:r>
      <w:r>
        <w:rPr>
          <w:rFonts w:hint="eastAsia" w:ascii="仿宋_GB2312" w:eastAsia="仿宋_GB2312"/>
          <w:sz w:val="28"/>
          <w:szCs w:val="28"/>
          <w:lang w:val="en-US" w:eastAsia="zh-CN"/>
        </w:rPr>
        <w:t xml:space="preserve"> 6</w:t>
      </w:r>
      <w:r>
        <w:rPr>
          <w:rFonts w:hint="eastAsia" w:ascii="仿宋_GB2312" w:eastAsia="仿宋_GB2312"/>
          <w:sz w:val="28"/>
          <w:szCs w:val="28"/>
        </w:rPr>
        <w:t>月</w:t>
      </w:r>
      <w:r>
        <w:rPr>
          <w:rFonts w:hint="eastAsia" w:ascii="仿宋_GB2312" w:eastAsia="仿宋_GB2312"/>
          <w:sz w:val="28"/>
          <w:szCs w:val="28"/>
          <w:lang w:val="en-US" w:eastAsia="zh-CN"/>
        </w:rPr>
        <w:t>15</w:t>
      </w:r>
      <w:r>
        <w:rPr>
          <w:rFonts w:hint="eastAsia" w:ascii="仿宋_GB2312" w:eastAsia="仿宋_GB2312"/>
          <w:sz w:val="28"/>
          <w:szCs w:val="28"/>
        </w:rPr>
        <w:t>日</w:t>
      </w:r>
      <w:r>
        <w:rPr>
          <w:rFonts w:hint="eastAsia" w:ascii="仿宋_GB2312" w:eastAsia="仿宋_GB2312"/>
          <w:sz w:val="28"/>
          <w:szCs w:val="28"/>
          <w:lang w:eastAsia="zh-CN"/>
        </w:rPr>
        <w:t>（星期五）上午</w:t>
      </w:r>
      <w:r>
        <w:rPr>
          <w:rFonts w:hint="eastAsia" w:ascii="仿宋_GB2312" w:eastAsia="仿宋_GB2312"/>
          <w:sz w:val="28"/>
          <w:szCs w:val="28"/>
          <w:lang w:val="en-US" w:eastAsia="zh-CN"/>
        </w:rPr>
        <w:t>10点整</w:t>
      </w:r>
    </w:p>
    <w:p>
      <w:pPr>
        <w:ind w:firstLine="555"/>
        <w:rPr>
          <w:rFonts w:ascii="仿宋_GB2312" w:hAnsi="宋体" w:eastAsia="仿宋_GB2312"/>
          <w:color w:val="000000"/>
          <w:sz w:val="28"/>
          <w:szCs w:val="28"/>
        </w:rPr>
      </w:pPr>
      <w:r>
        <w:rPr>
          <w:rFonts w:hint="eastAsia" w:ascii="仿宋_GB2312" w:eastAsia="仿宋_GB2312"/>
          <w:sz w:val="28"/>
          <w:szCs w:val="28"/>
        </w:rPr>
        <w:t>地点：</w:t>
      </w:r>
      <w:r>
        <w:rPr>
          <w:rFonts w:hint="eastAsia" w:ascii="仿宋_GB2312" w:hAnsi="宋体" w:eastAsia="仿宋_GB2312"/>
          <w:color w:val="000000"/>
          <w:sz w:val="28"/>
          <w:szCs w:val="28"/>
        </w:rPr>
        <w:t>鄂尔多斯机场管理集团有限公司办公楼20</w:t>
      </w:r>
      <w:r>
        <w:rPr>
          <w:rFonts w:hint="eastAsia" w:ascii="仿宋_GB2312" w:hAnsi="宋体" w:eastAsia="仿宋_GB2312"/>
          <w:color w:val="000000"/>
          <w:sz w:val="28"/>
          <w:szCs w:val="28"/>
          <w:lang w:val="en-US" w:eastAsia="zh-CN"/>
        </w:rPr>
        <w:t>8</w:t>
      </w:r>
      <w:r>
        <w:rPr>
          <w:rFonts w:hint="eastAsia" w:ascii="仿宋_GB2312" w:hAnsi="宋体" w:eastAsia="仿宋_GB2312"/>
          <w:color w:val="000000"/>
          <w:sz w:val="28"/>
          <w:szCs w:val="28"/>
        </w:rPr>
        <w:t>室（鄂尔多斯机场办公区）</w:t>
      </w:r>
    </w:p>
    <w:p>
      <w:pPr>
        <w:pStyle w:val="3"/>
        <w:rPr>
          <w:rFonts w:ascii="黑体" w:eastAsia="黑体"/>
          <w:sz w:val="32"/>
        </w:rPr>
      </w:pPr>
      <w:bookmarkStart w:id="10" w:name="_Toc388874216"/>
      <w:bookmarkStart w:id="11" w:name="_Toc9797"/>
      <w:r>
        <w:rPr>
          <w:rFonts w:hint="eastAsia" w:ascii="黑体" w:eastAsia="黑体"/>
          <w:sz w:val="32"/>
        </w:rPr>
        <w:t>（</w:t>
      </w:r>
      <w:r>
        <w:rPr>
          <w:rFonts w:hint="eastAsia" w:ascii="黑体" w:eastAsia="黑体"/>
          <w:sz w:val="32"/>
          <w:lang w:eastAsia="zh-CN"/>
        </w:rPr>
        <w:t>五</w:t>
      </w:r>
      <w:r>
        <w:rPr>
          <w:rFonts w:hint="eastAsia" w:ascii="黑体" w:eastAsia="黑体"/>
          <w:sz w:val="32"/>
        </w:rPr>
        <w:t>）联系方式</w:t>
      </w:r>
      <w:bookmarkEnd w:id="10"/>
      <w:bookmarkEnd w:id="11"/>
    </w:p>
    <w:p>
      <w:pPr>
        <w:ind w:firstLine="560" w:firstLineChars="200"/>
        <w:rPr>
          <w:rFonts w:hint="eastAsia" w:ascii="仿宋_GB2312" w:eastAsia="仿宋_GB2312"/>
          <w:sz w:val="28"/>
          <w:szCs w:val="28"/>
          <w:lang w:eastAsia="zh-CN"/>
        </w:rPr>
      </w:pPr>
      <w:r>
        <w:rPr>
          <w:rFonts w:hint="eastAsia" w:ascii="仿宋_GB2312" w:eastAsia="仿宋_GB2312"/>
          <w:sz w:val="28"/>
          <w:szCs w:val="28"/>
        </w:rPr>
        <w:t>联系人：</w:t>
      </w:r>
      <w:r>
        <w:rPr>
          <w:rFonts w:hint="eastAsia" w:ascii="仿宋_GB2312" w:eastAsia="仿宋_GB2312"/>
          <w:sz w:val="28"/>
          <w:szCs w:val="28"/>
          <w:lang w:eastAsia="zh-CN"/>
        </w:rPr>
        <w:t>苏日娜</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rPr>
        <w:t>联系电话：0477-3855</w:t>
      </w:r>
      <w:r>
        <w:rPr>
          <w:rFonts w:hint="eastAsia" w:ascii="仿宋_GB2312" w:eastAsia="仿宋_GB2312"/>
          <w:sz w:val="28"/>
          <w:szCs w:val="28"/>
          <w:lang w:val="en-US" w:eastAsia="zh-CN"/>
        </w:rPr>
        <w:t>609</w:t>
      </w:r>
    </w:p>
    <w:p>
      <w:pPr>
        <w:ind w:firstLine="560" w:firstLineChars="200"/>
        <w:rPr>
          <w:rFonts w:ascii="仿宋_GB2312" w:eastAsia="仿宋_GB2312"/>
          <w:sz w:val="28"/>
          <w:szCs w:val="28"/>
        </w:rPr>
      </w:pPr>
      <w:r>
        <w:rPr>
          <w:rFonts w:hint="eastAsia" w:ascii="仿宋_GB2312" w:eastAsia="仿宋_GB2312"/>
          <w:sz w:val="28"/>
          <w:szCs w:val="28"/>
        </w:rPr>
        <w:t>邮政编码：017200</w:t>
      </w:r>
    </w:p>
    <w:p>
      <w:pPr>
        <w:ind w:firstLine="560" w:firstLineChars="200"/>
        <w:rPr>
          <w:rFonts w:ascii="仿宋_GB2312" w:eastAsia="仿宋_GB2312"/>
          <w:sz w:val="28"/>
          <w:szCs w:val="28"/>
        </w:rPr>
      </w:pPr>
      <w:r>
        <w:rPr>
          <w:rFonts w:hint="eastAsia" w:ascii="仿宋_GB2312" w:eastAsia="仿宋_GB2312"/>
          <w:sz w:val="28"/>
          <w:szCs w:val="28"/>
        </w:rPr>
        <w:t>邮    箱：</w:t>
      </w:r>
      <w:r>
        <w:rPr>
          <w:rFonts w:hint="eastAsia" w:ascii="仿宋_GB2312" w:eastAsia="仿宋_GB2312"/>
          <w:sz w:val="28"/>
          <w:szCs w:val="28"/>
          <w:lang w:val="en-US" w:eastAsia="zh-CN"/>
        </w:rPr>
        <w:t>444560677</w:t>
      </w:r>
      <w:r>
        <w:rPr>
          <w:rFonts w:hint="eastAsia" w:ascii="仿宋_GB2312" w:eastAsia="仿宋_GB2312"/>
          <w:sz w:val="28"/>
          <w:szCs w:val="28"/>
        </w:rPr>
        <w:t>@qq.com</w:t>
      </w:r>
    </w:p>
    <w:p>
      <w:pPr>
        <w:pStyle w:val="2"/>
        <w:rPr>
          <w:rFonts w:ascii="宋体" w:hAnsi="宋体" w:eastAsia="宋体"/>
          <w:color w:val="000000"/>
        </w:rPr>
      </w:pPr>
      <w:r>
        <w:br w:type="page"/>
      </w:r>
      <w:bookmarkStart w:id="12" w:name="_Toc388874217"/>
      <w:bookmarkStart w:id="13" w:name="_Toc27511_WPSOffice_Level1"/>
      <w:bookmarkStart w:id="14" w:name="_Toc17822"/>
      <w:r>
        <w:rPr>
          <w:rFonts w:hint="eastAsia" w:ascii="宋体" w:hAnsi="宋体" w:eastAsia="宋体"/>
          <w:color w:val="000000"/>
        </w:rPr>
        <w:t>第二章、供应商须知</w:t>
      </w:r>
      <w:bookmarkEnd w:id="12"/>
      <w:bookmarkEnd w:id="13"/>
      <w:bookmarkEnd w:id="14"/>
    </w:p>
    <w:p>
      <w:pPr>
        <w:pStyle w:val="3"/>
        <w:rPr>
          <w:rFonts w:hint="eastAsia" w:ascii="黑体" w:eastAsia="黑体"/>
          <w:sz w:val="32"/>
        </w:rPr>
      </w:pPr>
      <w:bookmarkStart w:id="15" w:name="_Toc388874218"/>
      <w:bookmarkStart w:id="16" w:name="_Toc16955"/>
      <w:r>
        <w:rPr>
          <w:rFonts w:hint="eastAsia" w:ascii="黑体" w:eastAsia="黑体"/>
          <w:sz w:val="32"/>
        </w:rPr>
        <w:t>（一）供应商资格要求</w:t>
      </w:r>
      <w:bookmarkEnd w:id="15"/>
      <w:bookmarkEnd w:id="16"/>
    </w:p>
    <w:p>
      <w:pPr>
        <w:ind w:firstLine="560" w:firstLineChars="200"/>
        <w:rPr>
          <w:rFonts w:ascii="仿宋_GB2312" w:eastAsia="仿宋_GB2312"/>
          <w:sz w:val="28"/>
          <w:szCs w:val="28"/>
        </w:rPr>
      </w:pPr>
      <w:r>
        <w:rPr>
          <w:rFonts w:hint="eastAsia" w:ascii="仿宋_GB2312" w:eastAsia="仿宋_GB2312"/>
          <w:sz w:val="28"/>
          <w:szCs w:val="28"/>
        </w:rPr>
        <w:t>供应商应符合《中华人民共和国政府采购法》第二十二条规定的条件：</w:t>
      </w:r>
    </w:p>
    <w:p>
      <w:pPr>
        <w:ind w:firstLine="560" w:firstLineChars="200"/>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 xml:space="preserve">、具有独立承担民事责任的能力; </w:t>
      </w:r>
    </w:p>
    <w:p>
      <w:pPr>
        <w:ind w:firstLine="560" w:firstLineChars="200"/>
        <w:rPr>
          <w:rFonts w:ascii="仿宋_GB2312" w:eastAsia="仿宋_GB2312"/>
          <w:sz w:val="28"/>
          <w:szCs w:val="28"/>
        </w:rPr>
      </w:pPr>
      <w:r>
        <w:rPr>
          <w:rFonts w:hint="eastAsia" w:ascii="仿宋_GB2312" w:eastAsia="仿宋_GB2312"/>
          <w:sz w:val="28"/>
          <w:szCs w:val="28"/>
        </w:rPr>
        <w:t>2</w:t>
      </w:r>
      <w:r>
        <w:rPr>
          <w:rFonts w:ascii="仿宋_GB2312" w:eastAsia="仿宋_GB2312"/>
          <w:sz w:val="28"/>
          <w:szCs w:val="28"/>
        </w:rPr>
        <w:t xml:space="preserve">、具有良好的商业信誉和健全的财务会计制度; </w:t>
      </w:r>
    </w:p>
    <w:p>
      <w:pPr>
        <w:ind w:firstLine="560" w:firstLineChars="200"/>
        <w:rPr>
          <w:rFonts w:ascii="仿宋_GB2312" w:eastAsia="仿宋_GB2312"/>
          <w:sz w:val="28"/>
          <w:szCs w:val="28"/>
        </w:rPr>
      </w:pPr>
      <w:r>
        <w:rPr>
          <w:rFonts w:hint="eastAsia" w:ascii="仿宋_GB2312" w:eastAsia="仿宋_GB2312"/>
          <w:sz w:val="28"/>
          <w:szCs w:val="28"/>
        </w:rPr>
        <w:t>3</w:t>
      </w:r>
      <w:r>
        <w:rPr>
          <w:rFonts w:ascii="仿宋_GB2312" w:eastAsia="仿宋_GB2312"/>
          <w:sz w:val="28"/>
          <w:szCs w:val="28"/>
        </w:rPr>
        <w:t xml:space="preserve">、具有履行合同所必需的设备和专业技术能力; </w:t>
      </w:r>
    </w:p>
    <w:p>
      <w:pPr>
        <w:ind w:firstLine="560" w:firstLineChars="200"/>
        <w:rPr>
          <w:rFonts w:ascii="仿宋_GB2312" w:eastAsia="仿宋_GB2312"/>
          <w:sz w:val="28"/>
          <w:szCs w:val="28"/>
        </w:rPr>
      </w:pPr>
      <w:r>
        <w:rPr>
          <w:rFonts w:hint="eastAsia" w:ascii="仿宋_GB2312" w:eastAsia="仿宋_GB2312"/>
          <w:sz w:val="28"/>
          <w:szCs w:val="28"/>
        </w:rPr>
        <w:t>4</w:t>
      </w:r>
      <w:r>
        <w:rPr>
          <w:rFonts w:ascii="仿宋_GB2312" w:eastAsia="仿宋_GB2312"/>
          <w:sz w:val="28"/>
          <w:szCs w:val="28"/>
        </w:rPr>
        <w:t xml:space="preserve">、有依法缴纳税收和社会保障资金的良好记录; </w:t>
      </w:r>
    </w:p>
    <w:p>
      <w:pPr>
        <w:ind w:firstLine="560" w:firstLineChars="200"/>
        <w:rPr>
          <w:rFonts w:ascii="仿宋_GB2312" w:eastAsia="仿宋_GB2312"/>
          <w:sz w:val="28"/>
          <w:szCs w:val="28"/>
        </w:rPr>
      </w:pPr>
      <w:r>
        <w:rPr>
          <w:rFonts w:hint="eastAsia" w:ascii="仿宋_GB2312" w:eastAsia="仿宋_GB2312"/>
          <w:sz w:val="28"/>
          <w:szCs w:val="28"/>
        </w:rPr>
        <w:t>5</w:t>
      </w:r>
      <w:r>
        <w:rPr>
          <w:rFonts w:ascii="仿宋_GB2312" w:eastAsia="仿宋_GB2312"/>
          <w:sz w:val="28"/>
          <w:szCs w:val="28"/>
        </w:rPr>
        <w:t xml:space="preserve">、参加本次采购活动前三年内，在经营活动中没有重大违法记录; </w:t>
      </w:r>
    </w:p>
    <w:p>
      <w:pPr>
        <w:ind w:firstLine="560" w:firstLineChars="200"/>
        <w:rPr>
          <w:rFonts w:hint="eastAsia" w:ascii="仿宋_GB2312" w:eastAsia="仿宋_GB2312"/>
          <w:sz w:val="28"/>
          <w:szCs w:val="28"/>
        </w:rPr>
      </w:pPr>
      <w:r>
        <w:rPr>
          <w:rFonts w:hint="eastAsia" w:ascii="仿宋_GB2312" w:eastAsia="仿宋_GB2312"/>
          <w:sz w:val="28"/>
          <w:szCs w:val="28"/>
        </w:rPr>
        <w:t>6、供应商须在投标文件中提供企业工商注册所在地或项目所在地检察机关出具的《检察机关行贿犯罪档案查询结果告知函》（在有效期范围内），如确实无法按时开具，需在合同签订前提供。</w:t>
      </w:r>
    </w:p>
    <w:p>
      <w:pPr>
        <w:ind w:firstLine="560" w:firstLineChars="200"/>
        <w:rPr>
          <w:rFonts w:ascii="仿宋_GB2312" w:eastAsia="仿宋_GB2312"/>
          <w:sz w:val="28"/>
          <w:szCs w:val="28"/>
        </w:rPr>
      </w:pPr>
      <w:r>
        <w:rPr>
          <w:rFonts w:hint="eastAsia" w:ascii="仿宋_GB2312" w:eastAsia="仿宋_GB2312"/>
          <w:sz w:val="28"/>
          <w:szCs w:val="28"/>
        </w:rPr>
        <w:t>7</w:t>
      </w:r>
      <w:r>
        <w:rPr>
          <w:rFonts w:ascii="仿宋_GB2312" w:eastAsia="仿宋_GB2312"/>
          <w:sz w:val="28"/>
          <w:szCs w:val="28"/>
        </w:rPr>
        <w:t xml:space="preserve">、法律、行政法规规定的其他条件; </w:t>
      </w:r>
    </w:p>
    <w:p>
      <w:pPr>
        <w:pStyle w:val="3"/>
        <w:rPr>
          <w:rFonts w:hint="eastAsia" w:ascii="黑体" w:eastAsia="黑体"/>
          <w:sz w:val="32"/>
        </w:rPr>
      </w:pPr>
      <w:bookmarkStart w:id="17" w:name="_Toc388874219"/>
      <w:bookmarkStart w:id="18" w:name="_Toc29019"/>
      <w:r>
        <w:rPr>
          <w:rFonts w:hint="eastAsia" w:ascii="黑体" w:eastAsia="黑体"/>
          <w:sz w:val="32"/>
        </w:rPr>
        <w:t>（二）响应文件应包括</w:t>
      </w:r>
      <w:bookmarkEnd w:id="17"/>
      <w:bookmarkEnd w:id="18"/>
    </w:p>
    <w:p>
      <w:pPr>
        <w:ind w:firstLine="560" w:firstLineChars="200"/>
        <w:rPr>
          <w:rFonts w:ascii="仿宋_GB2312" w:eastAsia="仿宋_GB2312"/>
          <w:sz w:val="28"/>
          <w:szCs w:val="28"/>
        </w:rPr>
      </w:pPr>
      <w:r>
        <w:rPr>
          <w:rFonts w:hint="eastAsia" w:ascii="仿宋_GB2312" w:eastAsia="仿宋_GB2312"/>
          <w:sz w:val="28"/>
          <w:szCs w:val="28"/>
        </w:rPr>
        <w:t>1、提供企业营业执照（副本）复印件加盖公章，提供原件备查</w:t>
      </w:r>
    </w:p>
    <w:p>
      <w:pPr>
        <w:ind w:firstLine="560" w:firstLineChars="200"/>
        <w:rPr>
          <w:rFonts w:ascii="仿宋_GB2312" w:eastAsia="仿宋_GB2312"/>
          <w:sz w:val="28"/>
          <w:szCs w:val="28"/>
        </w:rPr>
      </w:pPr>
      <w:r>
        <w:rPr>
          <w:rFonts w:hint="eastAsia" w:ascii="仿宋_GB2312" w:eastAsia="仿宋_GB2312"/>
          <w:sz w:val="28"/>
          <w:szCs w:val="28"/>
        </w:rPr>
        <w:t>2、媒体最终报价表</w:t>
      </w:r>
    </w:p>
    <w:p>
      <w:pPr>
        <w:ind w:firstLine="560" w:firstLineChars="200"/>
        <w:rPr>
          <w:rFonts w:ascii="仿宋_GB2312" w:eastAsia="仿宋_GB2312"/>
          <w:sz w:val="28"/>
          <w:szCs w:val="28"/>
        </w:rPr>
      </w:pPr>
      <w:r>
        <w:rPr>
          <w:rFonts w:hint="eastAsia" w:ascii="仿宋_GB2312" w:eastAsia="仿宋_GB2312"/>
          <w:sz w:val="28"/>
          <w:szCs w:val="28"/>
        </w:rPr>
        <w:t>3、</w:t>
      </w:r>
      <w:r>
        <w:rPr>
          <w:rFonts w:hint="eastAsia" w:ascii="仿宋_GB2312" w:eastAsia="仿宋_GB2312"/>
          <w:sz w:val="28"/>
          <w:szCs w:val="28"/>
          <w:lang w:eastAsia="zh-CN"/>
        </w:rPr>
        <w:t>项目分项</w:t>
      </w:r>
      <w:r>
        <w:rPr>
          <w:rFonts w:hint="eastAsia" w:ascii="仿宋_GB2312" w:eastAsia="仿宋_GB2312"/>
          <w:sz w:val="28"/>
          <w:szCs w:val="28"/>
        </w:rPr>
        <w:t>报价详细技术参数</w:t>
      </w:r>
      <w:r>
        <w:rPr>
          <w:rFonts w:hint="eastAsia" w:ascii="仿宋_GB2312" w:eastAsia="仿宋_GB2312"/>
          <w:sz w:val="28"/>
          <w:szCs w:val="28"/>
          <w:lang w:eastAsia="zh-CN"/>
        </w:rPr>
        <w:t>（价格及</w:t>
      </w:r>
      <w:r>
        <w:rPr>
          <w:rFonts w:hint="eastAsia" w:ascii="仿宋_GB2312" w:eastAsia="仿宋_GB2312"/>
          <w:b/>
          <w:bCs/>
          <w:sz w:val="28"/>
          <w:szCs w:val="28"/>
          <w:lang w:eastAsia="zh-CN"/>
        </w:rPr>
        <w:t>税费</w:t>
      </w:r>
      <w:r>
        <w:rPr>
          <w:rFonts w:hint="eastAsia" w:ascii="仿宋_GB2312" w:eastAsia="仿宋_GB2312"/>
          <w:sz w:val="28"/>
          <w:szCs w:val="28"/>
          <w:lang w:eastAsia="zh-CN"/>
        </w:rPr>
        <w:t>等）</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、供应商须在投标文件中提供企业工商注册所在地或项目所在地检察机关出具的《检察机关行贿犯罪档案查询结果告知函》（在有效期范围内）。如确实无法按时开具，需在合同签订前提供</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、投标文件电子版（光盘或U盘）</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6、投标承诺书</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7、法定代表人身份证复印件（加盖公章）、授权委托书、受委托人身份证复印件（加盖公章）</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8、项目售后服务及质量保证承诺</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9、供应商近两年类似项目的相关业绩证明（合同或者中标通知书）</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10、供应商须提供各类相关证明材料</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11、</w:t>
      </w:r>
      <w:r>
        <w:rPr>
          <w:rFonts w:hint="eastAsia" w:ascii="仿宋_GB2312" w:eastAsia="仿宋_GB2312"/>
          <w:b/>
          <w:bCs/>
          <w:sz w:val="28"/>
          <w:szCs w:val="28"/>
          <w:lang w:val="en-US" w:eastAsia="zh-CN"/>
        </w:rPr>
        <w:t>供应商联系方式</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以上文件均需装订成册，相应文件需递交正本1份，副本5份，以上文件需签字、盖章的必须由法定代表人或经其授权的代表签字，并加盖公章。响应文件在封面必须清楚地标明“正本”或“副本”字样。若副本与正本不符，以正本为准。响应文件及资料无论供应商是否中标均不予退还。</w:t>
      </w:r>
    </w:p>
    <w:p>
      <w:pPr>
        <w:pStyle w:val="3"/>
        <w:rPr>
          <w:rFonts w:ascii="黑体" w:eastAsia="黑体"/>
          <w:sz w:val="32"/>
        </w:rPr>
      </w:pPr>
      <w:bookmarkStart w:id="19" w:name="_Toc5703"/>
      <w:r>
        <w:rPr>
          <w:rFonts w:hint="eastAsia" w:ascii="黑体" w:eastAsia="黑体"/>
          <w:sz w:val="32"/>
        </w:rPr>
        <w:t>（三）报价文件要求</w:t>
      </w:r>
      <w:bookmarkEnd w:id="19"/>
    </w:p>
    <w:p>
      <w:pPr>
        <w:ind w:firstLine="560" w:firstLineChars="200"/>
        <w:rPr>
          <w:rFonts w:ascii="仿宋_GB2312" w:eastAsia="仿宋_GB2312"/>
          <w:sz w:val="28"/>
          <w:szCs w:val="28"/>
        </w:rPr>
      </w:pPr>
      <w:r>
        <w:rPr>
          <w:rFonts w:hint="eastAsia" w:ascii="仿宋_GB2312" w:eastAsia="仿宋_GB2312"/>
          <w:sz w:val="28"/>
          <w:szCs w:val="28"/>
        </w:rPr>
        <w:t>1、以上资料均需加盖公章后彩色扫描，投标人在</w:t>
      </w:r>
      <w:r>
        <w:rPr>
          <w:rFonts w:hint="eastAsia" w:ascii="仿宋_GB2312" w:eastAsia="仿宋_GB2312"/>
          <w:sz w:val="28"/>
          <w:szCs w:val="28"/>
          <w:lang w:val="en-US" w:eastAsia="zh-CN"/>
        </w:rPr>
        <w:t xml:space="preserve"> </w:t>
      </w:r>
      <w:r>
        <w:rPr>
          <w:rFonts w:hint="eastAsia" w:ascii="仿宋_GB2312" w:eastAsia="仿宋_GB2312"/>
          <w:b/>
          <w:bCs/>
          <w:sz w:val="28"/>
          <w:szCs w:val="28"/>
          <w:lang w:val="en-US" w:eastAsia="zh-CN"/>
        </w:rPr>
        <w:t>2018年6</w:t>
      </w:r>
      <w:r>
        <w:rPr>
          <w:rFonts w:hint="eastAsia" w:ascii="仿宋_GB2312" w:eastAsia="仿宋_GB2312"/>
          <w:b/>
          <w:bCs/>
          <w:sz w:val="28"/>
          <w:szCs w:val="28"/>
        </w:rPr>
        <w:t>月</w:t>
      </w:r>
      <w:r>
        <w:rPr>
          <w:rFonts w:hint="eastAsia" w:ascii="仿宋_GB2312" w:eastAsia="仿宋_GB2312"/>
          <w:b/>
          <w:bCs/>
          <w:sz w:val="28"/>
          <w:szCs w:val="28"/>
          <w:lang w:val="en-US" w:eastAsia="zh-CN"/>
        </w:rPr>
        <w:t xml:space="preserve"> 15</w:t>
      </w:r>
      <w:r>
        <w:rPr>
          <w:rFonts w:hint="eastAsia" w:ascii="仿宋_GB2312" w:eastAsia="仿宋_GB2312"/>
          <w:b/>
          <w:bCs/>
          <w:sz w:val="28"/>
          <w:szCs w:val="28"/>
        </w:rPr>
        <w:t>日</w:t>
      </w:r>
      <w:r>
        <w:rPr>
          <w:rFonts w:hint="eastAsia" w:ascii="仿宋_GB2312" w:eastAsia="仿宋_GB2312"/>
          <w:b/>
          <w:bCs/>
          <w:sz w:val="28"/>
          <w:szCs w:val="28"/>
          <w:lang w:val="en-US" w:eastAsia="zh-CN"/>
        </w:rPr>
        <w:t xml:space="preserve"> 上午10:00点前</w:t>
      </w:r>
      <w:r>
        <w:rPr>
          <w:rFonts w:hint="eastAsia" w:ascii="仿宋_GB2312" w:eastAsia="仿宋_GB2312"/>
          <w:sz w:val="28"/>
          <w:szCs w:val="28"/>
        </w:rPr>
        <w:t>将投标文件纸</w:t>
      </w:r>
      <w:r>
        <w:rPr>
          <w:rFonts w:hint="eastAsia" w:ascii="仿宋_GB2312" w:eastAsia="仿宋_GB2312"/>
          <w:sz w:val="28"/>
          <w:szCs w:val="28"/>
          <w:lang w:eastAsia="zh-CN"/>
        </w:rPr>
        <w:t>质</w:t>
      </w:r>
      <w:r>
        <w:rPr>
          <w:rFonts w:hint="eastAsia" w:ascii="仿宋_GB2312" w:eastAsia="仿宋_GB2312"/>
          <w:sz w:val="28"/>
          <w:szCs w:val="28"/>
        </w:rPr>
        <w:t>板密封送至鄂尔多斯机场综合办公楼</w:t>
      </w:r>
      <w:r>
        <w:rPr>
          <w:rFonts w:hint="eastAsia" w:ascii="仿宋_GB2312" w:eastAsia="仿宋_GB2312"/>
          <w:sz w:val="28"/>
          <w:szCs w:val="28"/>
          <w:lang w:val="en-US" w:eastAsia="zh-CN"/>
        </w:rPr>
        <w:t>208</w:t>
      </w:r>
      <w:r>
        <w:rPr>
          <w:rFonts w:hint="eastAsia" w:ascii="仿宋_GB2312" w:eastAsia="仿宋_GB2312"/>
          <w:sz w:val="28"/>
          <w:szCs w:val="28"/>
        </w:rPr>
        <w:t>室。</w:t>
      </w:r>
    </w:p>
    <w:p>
      <w:pPr>
        <w:ind w:firstLine="560" w:firstLineChars="200"/>
        <w:jc w:val="left"/>
        <w:rPr>
          <w:rFonts w:hint="eastAsia" w:ascii="仿宋_GB2312" w:eastAsia="仿宋_GB2312"/>
          <w:sz w:val="28"/>
          <w:szCs w:val="28"/>
        </w:rPr>
      </w:pPr>
      <w:r>
        <w:rPr>
          <w:rFonts w:hint="eastAsia" w:ascii="仿宋_GB2312" w:eastAsia="仿宋_GB2312"/>
          <w:sz w:val="28"/>
          <w:szCs w:val="28"/>
          <w:lang w:val="en-US" w:eastAsia="zh-CN"/>
        </w:rPr>
        <w:t>2</w:t>
      </w:r>
      <w:r>
        <w:rPr>
          <w:rFonts w:hint="eastAsia" w:ascii="仿宋_GB2312" w:eastAsia="仿宋_GB2312"/>
          <w:sz w:val="28"/>
          <w:szCs w:val="28"/>
        </w:rPr>
        <w:t>、</w:t>
      </w:r>
      <w:r>
        <w:rPr>
          <w:rFonts w:ascii="仿宋_GB2312" w:eastAsia="仿宋_GB2312"/>
          <w:sz w:val="28"/>
          <w:szCs w:val="28"/>
        </w:rPr>
        <w:t>供应商报价时应写明单价及总价，产品的详细配置参数，并包含安装调试、</w:t>
      </w:r>
      <w:r>
        <w:rPr>
          <w:rFonts w:hint="eastAsia" w:ascii="仿宋_GB2312" w:eastAsia="仿宋_GB2312"/>
          <w:b/>
          <w:bCs/>
          <w:sz w:val="28"/>
          <w:szCs w:val="28"/>
        </w:rPr>
        <w:t>增值税税费</w:t>
      </w:r>
      <w:r>
        <w:rPr>
          <w:rFonts w:hint="eastAsia" w:ascii="仿宋_GB2312" w:eastAsia="仿宋_GB2312"/>
          <w:sz w:val="28"/>
          <w:szCs w:val="28"/>
        </w:rPr>
        <w:t>、</w:t>
      </w:r>
      <w:r>
        <w:rPr>
          <w:rFonts w:ascii="仿宋_GB2312" w:eastAsia="仿宋_GB2312"/>
          <w:sz w:val="28"/>
          <w:szCs w:val="28"/>
        </w:rPr>
        <w:t>售后服务及技术培训等交给采购人使用前所有可能发生的费用，定标后不再增补任何费用；</w:t>
      </w:r>
      <w:r>
        <w:rPr>
          <w:rFonts w:hint="eastAsia" w:ascii="仿宋_GB2312" w:eastAsia="仿宋_GB2312"/>
          <w:sz w:val="28"/>
          <w:szCs w:val="28"/>
        </w:rPr>
        <w:t>投标报价单价与总价有出入的，以总价为准。</w:t>
      </w:r>
    </w:p>
    <w:p>
      <w:pPr>
        <w:ind w:firstLine="560" w:firstLineChars="200"/>
        <w:jc w:val="left"/>
        <w:rPr>
          <w:rFonts w:hint="eastAsia" w:ascii="仿宋_GB2312" w:eastAsia="仿宋_GB2312"/>
          <w:sz w:val="28"/>
          <w:szCs w:val="28"/>
        </w:rPr>
      </w:pPr>
      <w:r>
        <w:rPr>
          <w:rFonts w:hint="eastAsia" w:ascii="仿宋_GB2312" w:eastAsia="仿宋_GB2312"/>
          <w:sz w:val="28"/>
          <w:szCs w:val="28"/>
          <w:lang w:val="en-US" w:eastAsia="zh-CN"/>
        </w:rPr>
        <w:t>3</w:t>
      </w:r>
      <w:r>
        <w:rPr>
          <w:rFonts w:hint="eastAsia" w:ascii="仿宋_GB2312" w:eastAsia="仿宋_GB2312"/>
          <w:sz w:val="28"/>
          <w:szCs w:val="28"/>
        </w:rPr>
        <w:t>、所有报价均不得超出预算单价的范围。如果采购总价格与单价累计有差别的，以总价为准。</w:t>
      </w:r>
    </w:p>
    <w:p>
      <w:pPr>
        <w:ind w:firstLine="560" w:firstLineChars="200"/>
        <w:jc w:val="left"/>
        <w:rPr>
          <w:rFonts w:hint="eastAsia" w:ascii="仿宋_GB2312" w:eastAsia="仿宋_GB2312"/>
          <w:sz w:val="28"/>
          <w:szCs w:val="28"/>
          <w:lang w:val="en-US" w:eastAsia="zh-CN"/>
        </w:rPr>
      </w:pPr>
      <w:r>
        <w:rPr>
          <w:rFonts w:hint="eastAsia" w:ascii="仿宋_GB2312" w:eastAsia="仿宋_GB2312"/>
          <w:sz w:val="28"/>
          <w:szCs w:val="28"/>
          <w:lang w:val="en-US" w:eastAsia="zh-CN"/>
        </w:rPr>
        <w:t>4、本次报价为多次报价，投标报价应为投标人能够给予的最低价格。</w:t>
      </w:r>
    </w:p>
    <w:p>
      <w:pPr>
        <w:pStyle w:val="3"/>
        <w:rPr>
          <w:rFonts w:ascii="黑体" w:eastAsia="黑体"/>
          <w:sz w:val="32"/>
        </w:rPr>
      </w:pPr>
      <w:bookmarkStart w:id="20" w:name="_Toc388874220"/>
      <w:bookmarkStart w:id="21" w:name="_Toc27917"/>
      <w:r>
        <w:rPr>
          <w:rFonts w:hint="eastAsia" w:ascii="黑体" w:eastAsia="黑体"/>
          <w:sz w:val="32"/>
        </w:rPr>
        <w:t>（四）评标与中标</w:t>
      </w:r>
      <w:bookmarkEnd w:id="20"/>
      <w:bookmarkEnd w:id="21"/>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单一来源采购小组将按照以下基本程序组织协商：</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1、成吉公司统计核算部人员公布投标人名称，监督人员检查投标文件的密封情况。投标文件密封情况经检查确认无误后，监督人员当众拆封。</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楷体" w:hAnsi="楷体" w:eastAsia="楷体" w:cs="楷体"/>
          <w:sz w:val="28"/>
          <w:szCs w:val="28"/>
          <w:lang w:val="en-US"/>
        </w:rPr>
      </w:pPr>
      <w:r>
        <w:rPr>
          <w:rFonts w:hint="eastAsia" w:ascii="仿宋_GB2312" w:hAnsi="Courier New" w:eastAsia="仿宋_GB2312" w:cs="仿宋_GB2312"/>
          <w:kern w:val="0"/>
          <w:sz w:val="28"/>
          <w:szCs w:val="28"/>
          <w:lang w:val="en-US" w:eastAsia="zh-CN" w:bidi="ar"/>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val="en-US" w:eastAsia="zh-CN"/>
        </w:rPr>
      </w:pPr>
      <w:r>
        <w:rPr>
          <w:rFonts w:hint="eastAsia" w:ascii="仿宋_GB2312" w:hAnsi="Courier New" w:eastAsia="仿宋_GB2312" w:cs="仿宋_GB2312"/>
          <w:kern w:val="0"/>
          <w:sz w:val="28"/>
          <w:szCs w:val="28"/>
          <w:lang w:val="en-US" w:eastAsia="zh-CN" w:bidi="ar"/>
        </w:rPr>
        <w:t>3、报价</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采购小组对响应文件响应情况、报价比例、企业资质与业绩、执行能力等方面进行全面比较与评价，了解和掌握各实质性响应供应商的响应程度，进行项目协商准备。</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协商次数由采购小组成员视情况而定。</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hAnsi="Times New Roman" w:eastAsia="仿宋_GB2312" w:cs="Calibri"/>
          <w:kern w:val="2"/>
          <w:sz w:val="28"/>
          <w:szCs w:val="28"/>
          <w:lang w:val="en-US" w:eastAsia="zh-CN"/>
        </w:rPr>
      </w:pPr>
      <w:r>
        <w:rPr>
          <w:rFonts w:hint="eastAsia" w:ascii="仿宋_GB2312" w:hAnsi="Courier New" w:eastAsia="仿宋_GB2312" w:cs="仿宋_GB2312"/>
          <w:kern w:val="0"/>
          <w:sz w:val="28"/>
          <w:szCs w:val="28"/>
          <w:lang w:val="en-US" w:eastAsia="zh-CN" w:bidi="ar"/>
        </w:rPr>
        <w:t>4、评标原</w:t>
      </w:r>
      <w:r>
        <w:rPr>
          <w:rFonts w:hint="eastAsia" w:ascii="仿宋_GB2312" w:hAnsi="Times New Roman" w:eastAsia="仿宋_GB2312" w:cs="Calibri"/>
          <w:kern w:val="2"/>
          <w:sz w:val="28"/>
          <w:szCs w:val="28"/>
          <w:lang w:val="en-US" w:eastAsia="zh-CN" w:bidi="ar"/>
        </w:rPr>
        <w:t>则</w:t>
      </w:r>
    </w:p>
    <w:p>
      <w:pPr>
        <w:keepNext w:val="0"/>
        <w:keepLines w:val="0"/>
        <w:widowControl w:val="0"/>
        <w:suppressLineNumbers w:val="0"/>
        <w:adjustRightInd w:val="0"/>
        <w:snapToGrid w:val="0"/>
        <w:spacing w:before="0" w:beforeAutospacing="0" w:after="0" w:afterAutospacing="0" w:line="360" w:lineRule="auto"/>
        <w:ind w:left="0" w:right="-10" w:firstLine="560" w:firstLineChars="200"/>
        <w:jc w:val="both"/>
        <w:rPr>
          <w:rFonts w:hint="eastAsia" w:ascii="仿宋_GB2312" w:eastAsia="仿宋_GB2312" w:cs="仿宋_GB2312"/>
          <w:sz w:val="28"/>
          <w:szCs w:val="28"/>
          <w:lang w:val="en-US"/>
        </w:rPr>
      </w:pPr>
      <w:r>
        <w:rPr>
          <w:rFonts w:hint="eastAsia" w:ascii="仿宋_GB2312" w:hAnsi="Times New Roman" w:eastAsia="仿宋_GB2312" w:cs="仿宋_GB2312"/>
          <w:kern w:val="2"/>
          <w:sz w:val="28"/>
          <w:szCs w:val="28"/>
          <w:lang w:val="en-US" w:eastAsia="zh-CN" w:bidi="ar"/>
        </w:rPr>
        <w:t>本项目采用综合评标法进行评标，即在最大限度地满足采购文件实质性要求前提下，采购小组按照实质性响应供应商的最终报价，协商合同主要条款及价格、服务、售后等，在保证采购项目质量的基础上商定合理的成交价格。</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val="en-US" w:eastAsia="zh-CN"/>
        </w:rPr>
      </w:pPr>
      <w:r>
        <w:rPr>
          <w:rFonts w:hint="eastAsia" w:ascii="仿宋_GB2312" w:hAnsi="Courier New" w:eastAsia="仿宋_GB2312" w:cs="仿宋_GB2312"/>
          <w:kern w:val="0"/>
          <w:sz w:val="28"/>
          <w:szCs w:val="28"/>
          <w:lang w:val="en-US" w:eastAsia="zh-CN" w:bidi="ar"/>
        </w:rPr>
        <w:t>5、其他</w:t>
      </w:r>
    </w:p>
    <w:p>
      <w:pPr>
        <w:pStyle w:val="9"/>
        <w:keepNext w:val="0"/>
        <w:keepLines w:val="0"/>
        <w:widowControl w:val="0"/>
        <w:suppressLineNumbers w:val="0"/>
        <w:spacing w:before="0" w:beforeAutospacing="0" w:after="0" w:afterAutospacing="0" w:line="360" w:lineRule="auto"/>
        <w:ind w:left="-19" w:leftChars="-9" w:right="0" w:firstLine="576" w:firstLineChars="206"/>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若供应商最终报价超过了项目采购预算，采购人不能支付的，协商活动终止；</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hAnsi="仿宋_GB2312" w:eastAsia="仿宋_GB2312" w:cs="仿宋_GB2312"/>
          <w:sz w:val="28"/>
          <w:szCs w:val="28"/>
        </w:rPr>
      </w:pPr>
      <w:r>
        <w:rPr>
          <w:rFonts w:hint="eastAsia" w:ascii="仿宋_GB2312" w:hAnsi="Courier New" w:eastAsia="仿宋_GB2312" w:cs="仿宋_GB2312"/>
          <w:kern w:val="0"/>
          <w:sz w:val="28"/>
          <w:szCs w:val="28"/>
          <w:lang w:val="en-US" w:eastAsia="zh-CN" w:bidi="ar"/>
        </w:rPr>
        <w:t>项目中标结果将于2-4个工作日后在集团公司网站上进行公布，供应商可自行登陆查询，不再另行通知。</w:t>
      </w:r>
      <w:r>
        <w:rPr>
          <w:rFonts w:hint="eastAsia" w:ascii="仿宋_GB2312" w:hAnsi="仿宋_GB2312" w:eastAsia="仿宋_GB2312" w:cs="仿宋_GB2312"/>
          <w:sz w:val="28"/>
          <w:szCs w:val="28"/>
        </w:rPr>
        <w:t>官网网址：http://ordosairport.com/</w:t>
      </w:r>
    </w:p>
    <w:p>
      <w:pPr>
        <w:pStyle w:val="2"/>
        <w:rPr>
          <w:rFonts w:ascii="宋体" w:hAnsi="宋体" w:eastAsia="宋体"/>
          <w:color w:val="000000"/>
        </w:rPr>
      </w:pPr>
      <w:bookmarkStart w:id="22" w:name="_Toc20840_WPSOffice_Level1"/>
      <w:bookmarkStart w:id="23" w:name="_Toc17097"/>
      <w:bookmarkStart w:id="24" w:name="_Toc388874221"/>
      <w:r>
        <w:rPr>
          <w:rFonts w:hint="eastAsia" w:ascii="宋体" w:hAnsi="宋体" w:eastAsia="宋体"/>
          <w:color w:val="000000"/>
        </w:rPr>
        <w:t>第三章、</w:t>
      </w:r>
      <w:r>
        <w:rPr>
          <w:rFonts w:hint="eastAsia" w:ascii="宋体" w:hAnsi="宋体" w:eastAsia="宋体"/>
          <w:color w:val="000000"/>
          <w:lang w:eastAsia="zh-CN"/>
        </w:rPr>
        <w:t>采购内容和</w:t>
      </w:r>
      <w:r>
        <w:rPr>
          <w:rFonts w:hint="eastAsia" w:ascii="宋体" w:hAnsi="宋体" w:eastAsia="宋体"/>
          <w:color w:val="000000"/>
        </w:rPr>
        <w:t>采购人需求</w:t>
      </w:r>
      <w:bookmarkEnd w:id="22"/>
      <w:bookmarkEnd w:id="23"/>
      <w:bookmarkEnd w:id="24"/>
    </w:p>
    <w:p>
      <w:pPr>
        <w:pStyle w:val="3"/>
        <w:numPr>
          <w:ilvl w:val="0"/>
          <w:numId w:val="0"/>
        </w:numPr>
        <w:ind w:leftChars="0"/>
        <w:rPr>
          <w:rFonts w:hint="eastAsia" w:ascii="仿宋" w:hAnsi="仿宋" w:eastAsia="仿宋" w:cs="仿宋"/>
          <w:color w:val="000000"/>
          <w:sz w:val="28"/>
          <w:szCs w:val="28"/>
        </w:rPr>
      </w:pPr>
      <w:bookmarkStart w:id="25" w:name="_Toc29527"/>
      <w:r>
        <w:rPr>
          <w:rFonts w:hint="eastAsia" w:ascii="仿宋" w:hAnsi="仿宋" w:eastAsia="仿宋" w:cs="仿宋"/>
          <w:color w:val="000000"/>
          <w:sz w:val="28"/>
          <w:szCs w:val="28"/>
          <w:lang w:eastAsia="zh-CN"/>
        </w:rPr>
        <w:t>（一）项目说明</w:t>
      </w:r>
      <w:bookmarkEnd w:id="25"/>
    </w:p>
    <w:p>
      <w:pPr>
        <w:ind w:firstLine="560" w:firstLineChars="200"/>
        <w:rPr>
          <w:rFonts w:hint="eastAsia" w:ascii="仿宋_GB2312" w:eastAsia="仿宋_GB2312"/>
          <w:sz w:val="28"/>
          <w:szCs w:val="28"/>
          <w:lang w:val="en-US" w:eastAsia="zh-CN"/>
        </w:rPr>
      </w:pPr>
      <w:bookmarkStart w:id="26" w:name="_Toc388874223"/>
      <w:bookmarkStart w:id="27" w:name="_Toc19606"/>
      <w:r>
        <w:rPr>
          <w:rFonts w:hint="eastAsia" w:ascii="仿宋_GB2312" w:eastAsia="仿宋_GB2312"/>
          <w:sz w:val="28"/>
          <w:szCs w:val="28"/>
          <w:lang w:eastAsia="zh-CN"/>
        </w:rPr>
        <w:t>（</w:t>
      </w:r>
      <w:r>
        <w:rPr>
          <w:rFonts w:hint="eastAsia" w:ascii="仿宋_GB2312" w:eastAsia="仿宋_GB2312"/>
          <w:sz w:val="28"/>
          <w:szCs w:val="28"/>
          <w:lang w:val="en-US" w:eastAsia="zh-CN"/>
        </w:rPr>
        <w:t>1</w:t>
      </w:r>
      <w:r>
        <w:rPr>
          <w:rFonts w:hint="eastAsia" w:ascii="仿宋_GB2312" w:eastAsia="仿宋_GB2312"/>
          <w:sz w:val="28"/>
          <w:szCs w:val="28"/>
          <w:lang w:eastAsia="zh-CN"/>
        </w:rPr>
        <w:t>）、市中心医院大厅及科室门口广告机，需规格</w:t>
      </w:r>
      <w:r>
        <w:rPr>
          <w:rFonts w:hint="eastAsia" w:ascii="仿宋_GB2312" w:eastAsia="仿宋_GB2312"/>
          <w:sz w:val="28"/>
          <w:szCs w:val="28"/>
          <w:lang w:val="en-US" w:eastAsia="zh-CN"/>
        </w:rPr>
        <w:t>42寸，6-8台；</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（2）、市中心医院轿厢电梯广告，需规格26寸，18-22台；</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（3）、 东胜、伊旗、康巴什各大酒店广告机，（酒店包含：铁牛酒店、蓝厦酒店、双满酒店、锦江酒店、恒信酒店、乌兰酒店等）需规格42寸，每个酒店1-2台，总数10-15台；</w:t>
      </w:r>
    </w:p>
    <w:p>
      <w:pPr>
        <w:pStyle w:val="3"/>
        <w:pageBreakBefore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（二）制作样板及要求</w:t>
      </w:r>
      <w:bookmarkEnd w:id="26"/>
      <w:bookmarkEnd w:id="27"/>
    </w:p>
    <w:p>
      <w:pPr>
        <w:keepNext w:val="0"/>
        <w:keepLines w:val="0"/>
        <w:pageBreakBefore w:val="0"/>
        <w:widowControl/>
        <w:suppressLineNumbers w:val="0"/>
        <w:kinsoku/>
        <w:wordWrap/>
        <w:overflowPunct/>
        <w:topLinePunct w:val="0"/>
        <w:autoSpaceDE/>
        <w:autoSpaceDN/>
        <w:bidi w:val="0"/>
        <w:adjustRightInd/>
        <w:snapToGrid/>
        <w:spacing w:after="240" w:afterAutospacing="0" w:line="500" w:lineRule="exact"/>
        <w:ind w:firstLine="562" w:firstLineChars="200"/>
        <w:jc w:val="left"/>
        <w:textAlignment w:val="auto"/>
        <w:outlineLvl w:val="9"/>
        <w:rPr>
          <w:rFonts w:hint="eastAsia" w:ascii="仿宋_GB2312" w:hAnsi="仿宋_GB2312" w:eastAsia="仿宋_GB2312" w:cs="仿宋_GB2312"/>
          <w:b/>
          <w:bCs/>
          <w:kern w:val="0"/>
          <w:sz w:val="28"/>
          <w:szCs w:val="28"/>
          <w:lang w:val="en-US" w:eastAsia="zh-CN" w:bidi="ar"/>
        </w:rPr>
      </w:pPr>
      <w:r>
        <w:rPr>
          <w:rFonts w:hint="eastAsia" w:ascii="仿宋_GB2312" w:hAnsi="仿宋_GB2312" w:eastAsia="仿宋_GB2312" w:cs="仿宋_GB2312"/>
          <w:b/>
          <w:bCs/>
          <w:kern w:val="0"/>
          <w:sz w:val="28"/>
          <w:szCs w:val="28"/>
          <w:lang w:val="en-US" w:eastAsia="zh-CN" w:bidi="ar"/>
        </w:rPr>
        <w:t>1、广告机制作样板图片</w:t>
      </w:r>
    </w:p>
    <w:p>
      <w:pPr>
        <w:keepNext w:val="0"/>
        <w:keepLines w:val="0"/>
        <w:pageBreakBefore w:val="0"/>
        <w:widowControl/>
        <w:suppressLineNumbers w:val="0"/>
        <w:kinsoku/>
        <w:wordWrap/>
        <w:overflowPunct/>
        <w:topLinePunct w:val="0"/>
        <w:autoSpaceDE/>
        <w:autoSpaceDN/>
        <w:bidi w:val="0"/>
        <w:adjustRightInd/>
        <w:snapToGrid/>
        <w:spacing w:after="240" w:afterAutospacing="0" w:line="500" w:lineRule="exact"/>
        <w:ind w:firstLine="562" w:firstLineChars="200"/>
        <w:jc w:val="left"/>
        <w:textAlignment w:val="auto"/>
        <w:outlineLvl w:val="9"/>
        <w:rPr>
          <w:rFonts w:hint="eastAsia" w:ascii="仿宋_GB2312" w:eastAsia="仿宋_GB2312"/>
          <w:sz w:val="28"/>
          <w:szCs w:val="28"/>
          <w:lang w:val="en-US" w:eastAsia="zh-CN"/>
        </w:rPr>
      </w:pPr>
      <w:r>
        <w:rPr>
          <w:rFonts w:hint="eastAsia" w:ascii="仿宋_GB2312" w:hAnsi="仿宋_GB2312" w:eastAsia="仿宋_GB2312" w:cs="仿宋_GB2312"/>
          <w:b/>
          <w:bCs/>
          <w:kern w:val="0"/>
          <w:sz w:val="28"/>
          <w:szCs w:val="28"/>
          <w:lang w:val="en-US" w:eastAsia="zh-CN" w:bidi="ar"/>
        </w:rPr>
        <w:t>（1）、</w:t>
      </w:r>
      <w:bookmarkStart w:id="28" w:name="_Toc388874224"/>
      <w:r>
        <w:rPr>
          <w:rFonts w:hint="eastAsia" w:ascii="仿宋_GB2312" w:hAnsi="仿宋_GB2312" w:eastAsia="仿宋_GB2312" w:cs="仿宋_GB2312"/>
          <w:b/>
          <w:bCs/>
          <w:kern w:val="0"/>
          <w:sz w:val="28"/>
          <w:szCs w:val="28"/>
          <w:lang w:val="en-US" w:eastAsia="zh-CN" w:bidi="ar"/>
        </w:rPr>
        <w:t>广告机：</w:t>
      </w:r>
      <w:r>
        <w:rPr>
          <w:rFonts w:hint="eastAsia" w:ascii="仿宋_GB2312" w:eastAsia="仿宋_GB2312"/>
          <w:sz w:val="28"/>
          <w:szCs w:val="28"/>
          <w:lang w:eastAsia="zh-CN"/>
        </w:rPr>
        <w:t>规格</w:t>
      </w:r>
      <w:r>
        <w:rPr>
          <w:rFonts w:hint="eastAsia" w:ascii="仿宋_GB2312" w:eastAsia="仿宋_GB2312"/>
          <w:sz w:val="28"/>
          <w:szCs w:val="28"/>
          <w:lang w:val="en-US" w:eastAsia="zh-CN"/>
        </w:rPr>
        <w:t>42寸（样式如图1）</w:t>
      </w:r>
    </w:p>
    <w:p>
      <w:pPr>
        <w:keepNext w:val="0"/>
        <w:keepLines w:val="0"/>
        <w:pageBreakBefore w:val="0"/>
        <w:widowControl/>
        <w:suppressLineNumbers w:val="0"/>
        <w:kinsoku/>
        <w:wordWrap/>
        <w:overflowPunct/>
        <w:topLinePunct w:val="0"/>
        <w:autoSpaceDE/>
        <w:autoSpaceDN/>
        <w:bidi w:val="0"/>
        <w:adjustRightInd/>
        <w:snapToGrid/>
        <w:spacing w:after="240" w:afterAutospacing="0" w:line="500" w:lineRule="exact"/>
        <w:ind w:firstLine="562" w:firstLineChars="200"/>
        <w:jc w:val="left"/>
        <w:textAlignment w:val="auto"/>
        <w:outlineLvl w:val="9"/>
        <w:rPr>
          <w:rFonts w:hint="eastAsia" w:ascii="仿宋_GB2312" w:eastAsia="仿宋_GB2312"/>
          <w:sz w:val="28"/>
          <w:szCs w:val="28"/>
          <w:lang w:val="en-US" w:eastAsia="zh-CN"/>
        </w:rPr>
      </w:pPr>
      <w:r>
        <w:rPr>
          <w:rFonts w:hint="eastAsia" w:ascii="仿宋_GB2312" w:eastAsia="仿宋_GB2312"/>
          <w:b/>
          <w:bCs/>
          <w:sz w:val="28"/>
          <w:szCs w:val="28"/>
          <w:lang w:val="en-US" w:eastAsia="zh-CN"/>
        </w:rPr>
        <w:t>（2）、轿厢电梯广告：</w:t>
      </w:r>
      <w:r>
        <w:rPr>
          <w:rFonts w:hint="eastAsia" w:ascii="仿宋_GB2312" w:eastAsia="仿宋_GB2312"/>
          <w:sz w:val="28"/>
          <w:szCs w:val="28"/>
          <w:lang w:val="en-US" w:eastAsia="zh-CN"/>
        </w:rPr>
        <w:t>规格26寸（样式如图2）</w:t>
      </w:r>
    </w:p>
    <w:p>
      <w:pPr>
        <w:keepNext w:val="0"/>
        <w:keepLines w:val="0"/>
        <w:pageBreakBefore w:val="0"/>
        <w:widowControl/>
        <w:suppressLineNumbers w:val="0"/>
        <w:kinsoku/>
        <w:wordWrap/>
        <w:overflowPunct/>
        <w:topLinePunct w:val="0"/>
        <w:autoSpaceDE/>
        <w:autoSpaceDN/>
        <w:bidi w:val="0"/>
        <w:adjustRightInd/>
        <w:snapToGrid/>
        <w:spacing w:after="240" w:afterAutospacing="0" w:line="240" w:lineRule="auto"/>
        <w:ind w:firstLine="320" w:firstLineChars="200"/>
        <w:jc w:val="left"/>
        <w:textAlignment w:val="auto"/>
        <w:outlineLvl w:val="9"/>
        <w:rPr>
          <w:rFonts w:hint="eastAsia" w:ascii="仿宋_GB2312" w:hAnsi="仿宋_GB2312" w:eastAsia="仿宋_GB2312" w:cs="仿宋_GB2312"/>
          <w:b/>
          <w:bCs/>
          <w:kern w:val="0"/>
          <w:sz w:val="28"/>
          <w:szCs w:val="28"/>
          <w:lang w:val="en-US" w:eastAsia="zh-CN" w:bidi="ar"/>
        </w:rPr>
      </w:pPr>
      <w:r>
        <w:rPr>
          <w:rFonts w:hint="eastAsia" w:eastAsiaTheme="minorEastAsia"/>
          <w:sz w:val="16"/>
          <w:szCs w:val="18"/>
          <w:lang w:eastAsia="zh-CN"/>
        </w:rPr>
        <w:drawing>
          <wp:inline distT="0" distB="0" distL="114300" distR="114300">
            <wp:extent cx="2125345" cy="2682240"/>
            <wp:effectExtent l="0" t="0" r="8255" b="3810"/>
            <wp:docPr id="1" name="图片 1" descr="IMG_3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3378"/>
                    <pic:cNvPicPr>
                      <a:picLocks noChangeAspect="1"/>
                    </pic:cNvPicPr>
                  </pic:nvPicPr>
                  <pic:blipFill>
                    <a:blip r:embed="rId8"/>
                    <a:stretch>
                      <a:fillRect/>
                    </a:stretch>
                  </pic:blipFill>
                  <pic:spPr>
                    <a:xfrm>
                      <a:off x="0" y="0"/>
                      <a:ext cx="2125345" cy="2682240"/>
                    </a:xfrm>
                    <a:prstGeom prst="rect">
                      <a:avLst/>
                    </a:prstGeom>
                  </pic:spPr>
                </pic:pic>
              </a:graphicData>
            </a:graphic>
          </wp:inline>
        </w:drawing>
      </w:r>
      <w:r>
        <w:rPr>
          <w:rFonts w:hint="eastAsia" w:eastAsiaTheme="minorEastAsia"/>
          <w:sz w:val="16"/>
          <w:szCs w:val="18"/>
          <w:lang w:val="en-US" w:eastAsia="zh-CN"/>
        </w:rPr>
        <w:t xml:space="preserve"> </w:t>
      </w:r>
      <w:r>
        <w:rPr>
          <w:rFonts w:hint="eastAsia" w:ascii="仿宋_GB2312" w:eastAsia="仿宋_GB2312"/>
          <w:sz w:val="21"/>
          <w:szCs w:val="21"/>
          <w:lang w:val="en-US" w:eastAsia="zh-CN"/>
        </w:rPr>
        <w:t>（图1）</w:t>
      </w:r>
      <w:r>
        <w:rPr>
          <w:rFonts w:hint="eastAsia" w:eastAsiaTheme="minorEastAsia"/>
          <w:sz w:val="16"/>
          <w:szCs w:val="18"/>
          <w:lang w:val="en-US" w:eastAsia="zh-CN"/>
        </w:rPr>
        <w:t xml:space="preserve">   </w:t>
      </w:r>
      <w:r>
        <w:rPr>
          <w:rFonts w:hint="eastAsia" w:eastAsiaTheme="minorEastAsia"/>
          <w:sz w:val="16"/>
          <w:szCs w:val="18"/>
          <w:lang w:eastAsia="zh-CN"/>
        </w:rPr>
        <w:drawing>
          <wp:inline distT="0" distB="0" distL="114300" distR="114300">
            <wp:extent cx="2106930" cy="2712720"/>
            <wp:effectExtent l="0" t="0" r="7620" b="11430"/>
            <wp:docPr id="14" name="图片 14" descr="IMG_3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3379"/>
                    <pic:cNvPicPr>
                      <a:picLocks noChangeAspect="1"/>
                    </pic:cNvPicPr>
                  </pic:nvPicPr>
                  <pic:blipFill>
                    <a:blip r:embed="rId9"/>
                    <a:stretch>
                      <a:fillRect/>
                    </a:stretch>
                  </pic:blipFill>
                  <pic:spPr>
                    <a:xfrm>
                      <a:off x="0" y="0"/>
                      <a:ext cx="2106930" cy="2712720"/>
                    </a:xfrm>
                    <a:prstGeom prst="rect">
                      <a:avLst/>
                    </a:prstGeom>
                  </pic:spPr>
                </pic:pic>
              </a:graphicData>
            </a:graphic>
          </wp:inline>
        </w:drawing>
      </w:r>
      <w:r>
        <w:rPr>
          <w:rFonts w:hint="eastAsia" w:ascii="仿宋_GB2312" w:eastAsia="仿宋_GB2312"/>
          <w:sz w:val="21"/>
          <w:szCs w:val="21"/>
          <w:lang w:val="en-US" w:eastAsia="zh-CN"/>
        </w:rPr>
        <w:t>（图2）</w:t>
      </w:r>
    </w:p>
    <w:p>
      <w:pPr>
        <w:keepNext w:val="0"/>
        <w:keepLines w:val="0"/>
        <w:pageBreakBefore w:val="0"/>
        <w:widowControl w:val="0"/>
        <w:kinsoku/>
        <w:wordWrap/>
        <w:overflowPunct/>
        <w:topLinePunct w:val="0"/>
        <w:autoSpaceDE/>
        <w:autoSpaceDN/>
        <w:bidi w:val="0"/>
        <w:adjustRightInd/>
        <w:snapToGrid/>
        <w:spacing w:line="720" w:lineRule="auto"/>
        <w:ind w:firstLine="562" w:firstLineChars="200"/>
        <w:jc w:val="left"/>
        <w:textAlignment w:val="auto"/>
        <w:outlineLvl w:val="9"/>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2、采购需求：</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（1）市中心医院大厅及各科室挂号等候区广告机：42寸液晶屏，6-8台，像素1920*108，播放频率15秒/6分钟，一天24小时大于90次；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（2）市中心医院轿厢电梯壁挂式广告机：22寸液晶屏，15-20台，像素1920*108，播放频率15秒/6分钟，一天24小时大于110次；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（3）东胜、伊旗、康巴什各大酒店广告机（乌兰酒店、恒信酒店、铁牛酒店、鑫牛酒店、蓝海酒店、双满酒店等），每酒店1-2台，42寸左右落地式刷屏机，总数10-15台，播放频率15秒/5分钟，一天24小时大于120次；</w:t>
      </w:r>
      <w:bookmarkStart w:id="68" w:name="_GoBack"/>
      <w:bookmarkEnd w:id="68"/>
    </w:p>
    <w:p>
      <w:pPr>
        <w:keepNext w:val="0"/>
        <w:keepLines w:val="0"/>
        <w:widowControl/>
        <w:suppressLineNumbers w:val="0"/>
        <w:ind w:firstLine="562" w:firstLineChars="200"/>
        <w:jc w:val="both"/>
        <w:rPr>
          <w:rFonts w:hint="eastAsia" w:ascii="仿宋" w:hAnsi="仿宋" w:eastAsia="仿宋" w:cs="仿宋"/>
          <w:b/>
          <w:bCs/>
          <w:color w:val="000000"/>
          <w:sz w:val="28"/>
          <w:szCs w:val="28"/>
        </w:rPr>
      </w:pPr>
      <w:r>
        <w:rPr>
          <w:rFonts w:hint="eastAsia" w:ascii="仿宋_GB2312" w:hAnsi="仿宋_GB2312" w:eastAsia="仿宋_GB2312" w:cs="仿宋_GB2312"/>
          <w:b/>
          <w:bCs/>
          <w:kern w:val="0"/>
          <w:sz w:val="28"/>
          <w:szCs w:val="28"/>
          <w:lang w:val="en-US" w:eastAsia="zh-CN" w:bidi="ar"/>
        </w:rPr>
        <w:t>3、其他要求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500" w:lineRule="exact"/>
        <w:ind w:firstLine="560" w:firstLineChars="200"/>
        <w:jc w:val="left"/>
        <w:textAlignment w:val="auto"/>
        <w:outlineLvl w:val="9"/>
        <w:rPr>
          <w:rFonts w:hint="eastAsia" w:ascii="仿宋_GB2312" w:hAnsi="仿宋_GB2312" w:eastAsia="仿宋_GB2312" w:cs="仿宋_GB2312"/>
          <w:b w:val="0"/>
          <w:bCs w:val="0"/>
          <w:kern w:val="0"/>
          <w:sz w:val="28"/>
          <w:szCs w:val="28"/>
          <w:lang w:val="en-US" w:eastAsia="zh-CN" w:bidi="ar"/>
        </w:rPr>
      </w:pPr>
      <w:r>
        <w:rPr>
          <w:rFonts w:hint="eastAsia" w:ascii="仿宋_GB2312" w:hAnsi="仿宋_GB2312" w:eastAsia="仿宋_GB2312" w:cs="仿宋_GB2312"/>
          <w:b w:val="0"/>
          <w:bCs w:val="0"/>
          <w:kern w:val="0"/>
          <w:sz w:val="28"/>
          <w:szCs w:val="28"/>
          <w:lang w:val="en-US" w:eastAsia="zh-CN" w:bidi="ar"/>
        </w:rPr>
        <w:t>（1）以上图片为我公司提供的初步样式。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500" w:lineRule="exact"/>
        <w:ind w:firstLine="560" w:firstLineChars="200"/>
        <w:jc w:val="left"/>
        <w:textAlignment w:val="auto"/>
        <w:outlineLvl w:val="9"/>
        <w:rPr>
          <w:rFonts w:hint="eastAsia" w:ascii="仿宋_GB2312" w:hAnsi="Courier New" w:eastAsia="仿宋_GB2312" w:cs="仿宋_GB2312"/>
          <w:kern w:val="0"/>
          <w:sz w:val="28"/>
          <w:szCs w:val="28"/>
          <w:lang w:val="en-US" w:eastAsia="zh-CN" w:bidi="ar"/>
        </w:rPr>
      </w:pPr>
      <w:r>
        <w:rPr>
          <w:rFonts w:hint="eastAsia" w:ascii="仿宋_GB2312" w:hAnsi="Courier New" w:eastAsia="仿宋_GB2312" w:cs="仿宋_GB2312"/>
          <w:kern w:val="0"/>
          <w:sz w:val="28"/>
          <w:szCs w:val="28"/>
          <w:lang w:val="en-US" w:eastAsia="zh-CN" w:bidi="ar"/>
        </w:rPr>
        <w:t>（2）工期要求：7个工作日以内。如供应商未按工期要求完工，延期完成1天扣除1%的质保金。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500" w:lineRule="exact"/>
        <w:ind w:firstLine="560" w:firstLineChars="200"/>
        <w:jc w:val="left"/>
        <w:textAlignment w:val="auto"/>
        <w:outlineLvl w:val="9"/>
        <w:rPr>
          <w:rFonts w:hint="eastAsia" w:ascii="仿宋_GB2312" w:hAnsi="Courier New" w:eastAsia="仿宋_GB2312" w:cs="仿宋_GB2312"/>
          <w:kern w:val="0"/>
          <w:sz w:val="28"/>
          <w:szCs w:val="28"/>
          <w:lang w:val="en-US" w:eastAsia="zh-CN" w:bidi="ar"/>
        </w:rPr>
      </w:pPr>
      <w:r>
        <w:rPr>
          <w:rFonts w:hint="eastAsia" w:ascii="仿宋_GB2312" w:hAnsi="Courier New" w:eastAsia="仿宋_GB2312" w:cs="仿宋_GB2312"/>
          <w:kern w:val="0"/>
          <w:sz w:val="28"/>
          <w:szCs w:val="28"/>
          <w:lang w:val="en-US" w:eastAsia="zh-CN" w:bidi="ar"/>
        </w:rPr>
        <w:t>（3）质保期：不少于1年。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500" w:lineRule="exact"/>
        <w:ind w:firstLine="560" w:firstLineChars="200"/>
        <w:jc w:val="left"/>
        <w:textAlignment w:val="auto"/>
        <w:outlineLvl w:val="9"/>
        <w:rPr>
          <w:rFonts w:hint="eastAsia" w:ascii="仿宋_GB2312" w:hAnsi="Courier New" w:eastAsia="仿宋_GB2312" w:cs="仿宋_GB2312"/>
          <w:kern w:val="0"/>
          <w:sz w:val="28"/>
          <w:szCs w:val="28"/>
          <w:lang w:val="en-US" w:eastAsia="zh-CN" w:bidi="ar"/>
        </w:rPr>
      </w:pPr>
      <w:r>
        <w:rPr>
          <w:rFonts w:hint="eastAsia" w:ascii="仿宋_GB2312" w:hAnsi="Courier New" w:eastAsia="仿宋_GB2312" w:cs="仿宋_GB2312"/>
          <w:kern w:val="0"/>
          <w:sz w:val="28"/>
          <w:szCs w:val="28"/>
          <w:lang w:val="en-US" w:eastAsia="zh-CN" w:bidi="ar"/>
        </w:rPr>
        <w:t>（4）医院及酒店的广告机如在使用期间出现故障，供应商需在第一时间到现场查验并检修。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jc w:val="left"/>
        <w:textAlignment w:val="auto"/>
        <w:outlineLvl w:val="9"/>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（三）付款方式</w:t>
      </w:r>
      <w:bookmarkEnd w:id="28"/>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ind w:firstLine="560" w:firstLineChars="200"/>
        <w:jc w:val="left"/>
        <w:textAlignment w:val="auto"/>
        <w:outlineLvl w:val="9"/>
        <w:rPr>
          <w:rFonts w:hint="eastAsia" w:ascii="仿宋" w:hAnsi="仿宋" w:eastAsia="仿宋_GB2312"/>
          <w:b/>
          <w:bCs/>
          <w:kern w:val="44"/>
          <w:sz w:val="44"/>
          <w:szCs w:val="44"/>
          <w:lang w:eastAsia="zh-CN"/>
        </w:rPr>
      </w:pPr>
      <w:r>
        <w:rPr>
          <w:rFonts w:hint="eastAsia" w:ascii="仿宋_GB2312" w:hAnsi="仿宋_GB2312" w:eastAsia="仿宋_GB2312" w:cs="仿宋_GB2312"/>
          <w:color w:val="000000"/>
          <w:sz w:val="28"/>
          <w:szCs w:val="28"/>
        </w:rPr>
        <w:t>付款方式：</w:t>
      </w:r>
      <w:r>
        <w:rPr>
          <w:rFonts w:hint="eastAsia" w:ascii="仿宋_GB2312" w:hAnsi="仿宋_GB2312" w:eastAsia="仿宋_GB2312" w:cs="仿宋_GB2312"/>
          <w:color w:val="000000"/>
          <w:sz w:val="28"/>
          <w:szCs w:val="28"/>
          <w:lang w:eastAsia="zh-CN"/>
        </w:rPr>
        <w:t>合同签订后，供应商提供增值税专用发票。</w:t>
      </w:r>
      <w:r>
        <w:rPr>
          <w:rFonts w:hint="eastAsia" w:ascii="仿宋_GB2312" w:hAnsi="宋体" w:eastAsia="仿宋_GB2312"/>
          <w:sz w:val="28"/>
          <w:szCs w:val="28"/>
        </w:rPr>
        <w:t>本次采购该经费分两次支付，本协议签订后15日支付供应商经费</w:t>
      </w:r>
      <w:r>
        <w:rPr>
          <w:rFonts w:hint="eastAsia" w:ascii="仿宋_GB2312" w:hAnsi="宋体" w:eastAsia="仿宋_GB2312"/>
          <w:sz w:val="28"/>
          <w:szCs w:val="28"/>
          <w:lang w:val="en-US" w:eastAsia="zh-CN"/>
        </w:rPr>
        <w:t>9</w:t>
      </w:r>
      <w:r>
        <w:rPr>
          <w:rFonts w:hint="eastAsia" w:ascii="仿宋_GB2312" w:hAnsi="宋体" w:eastAsia="仿宋_GB2312"/>
          <w:sz w:val="28"/>
          <w:szCs w:val="28"/>
        </w:rPr>
        <w:t>0%，期满后15日内甲方向乙方支付剩余</w:t>
      </w:r>
      <w:r>
        <w:rPr>
          <w:rFonts w:hint="eastAsia" w:ascii="仿宋_GB2312" w:hAnsi="宋体" w:eastAsia="仿宋_GB2312"/>
          <w:sz w:val="28"/>
          <w:szCs w:val="28"/>
          <w:lang w:val="en-US" w:eastAsia="zh-CN"/>
        </w:rPr>
        <w:t>1</w:t>
      </w:r>
      <w:r>
        <w:rPr>
          <w:rFonts w:hint="eastAsia" w:ascii="仿宋_GB2312" w:hAnsi="宋体" w:eastAsia="仿宋_GB2312"/>
          <w:sz w:val="28"/>
          <w:szCs w:val="28"/>
        </w:rPr>
        <w:t>0%</w:t>
      </w:r>
      <w:r>
        <w:rPr>
          <w:rFonts w:hint="eastAsia" w:ascii="仿宋_GB2312" w:hAnsi="宋体" w:eastAsia="仿宋_GB2312"/>
          <w:sz w:val="28"/>
          <w:szCs w:val="28"/>
          <w:lang w:eastAsia="zh-CN"/>
        </w:rPr>
        <w:t>，本次采购无预付款。</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jc w:val="left"/>
        <w:textAlignment w:val="auto"/>
        <w:outlineLvl w:val="9"/>
        <w:rPr>
          <w:rFonts w:hint="eastAsia" w:ascii="仿宋_GB2312" w:hAnsi="仿宋_GB2312" w:eastAsia="仿宋_GB2312" w:cs="仿宋_GB2312"/>
          <w:color w:val="000000"/>
          <w:sz w:val="28"/>
          <w:szCs w:val="28"/>
          <w:lang w:val="en-US"/>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ind w:firstLine="560" w:firstLineChars="200"/>
        <w:jc w:val="left"/>
        <w:textAlignment w:val="auto"/>
        <w:outlineLvl w:val="9"/>
        <w:rPr>
          <w:rFonts w:hint="eastAsia" w:ascii="仿宋_GB2312" w:hAnsi="仿宋_GB2312" w:eastAsia="仿宋_GB2312" w:cs="仿宋_GB2312"/>
          <w:color w:val="000000"/>
          <w:sz w:val="28"/>
          <w:szCs w:val="28"/>
          <w:lang w:val="en-US"/>
        </w:rPr>
      </w:pPr>
    </w:p>
    <w:p>
      <w:pPr>
        <w:pStyle w:val="2"/>
        <w:rPr>
          <w:rFonts w:hint="eastAsia" w:ascii="新宋体" w:hAnsi="新宋体" w:eastAsia="新宋体" w:cs="新宋体"/>
          <w:sz w:val="36"/>
          <w:szCs w:val="36"/>
        </w:rPr>
      </w:pPr>
      <w:bookmarkStart w:id="29" w:name="_Toc16270"/>
      <w:bookmarkStart w:id="30" w:name="_Toc16663_WPSOffice_Level1"/>
      <w:r>
        <w:rPr>
          <w:rFonts w:hint="eastAsia" w:ascii="新宋体" w:hAnsi="新宋体" w:eastAsia="新宋体" w:cs="新宋体"/>
          <w:color w:val="000000"/>
          <w:sz w:val="36"/>
          <w:szCs w:val="36"/>
        </w:rPr>
        <w:t>第四章、响应文件格式与要求</w:t>
      </w:r>
      <w:bookmarkEnd w:id="29"/>
      <w:bookmarkEnd w:id="30"/>
    </w:p>
    <w:p>
      <w:pPr>
        <w:pStyle w:val="3"/>
        <w:rPr>
          <w:rFonts w:ascii="黑体" w:eastAsia="黑体"/>
          <w:sz w:val="32"/>
        </w:rPr>
      </w:pPr>
      <w:bookmarkStart w:id="31" w:name="_Toc13813"/>
      <w:bookmarkStart w:id="32" w:name="_Toc28915_WPSOffice_Level1"/>
      <w:bookmarkStart w:id="33" w:name="_Toc27705"/>
      <w:bookmarkStart w:id="34" w:name="_Toc425232970"/>
      <w:r>
        <w:rPr>
          <w:rFonts w:hint="eastAsia" w:ascii="黑体" w:eastAsia="黑体"/>
          <w:sz w:val="32"/>
        </w:rPr>
        <w:t>格式一：</w:t>
      </w:r>
      <w:bookmarkEnd w:id="31"/>
      <w:bookmarkEnd w:id="32"/>
      <w:bookmarkEnd w:id="33"/>
      <w:bookmarkEnd w:id="34"/>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color w:val="000000"/>
          <w:sz w:val="52"/>
          <w:szCs w:val="52"/>
          <w:lang w:eastAsia="zh-CN"/>
        </w:rPr>
        <w:t>单一来源</w:t>
      </w:r>
      <w:r>
        <w:rPr>
          <w:rFonts w:hint="eastAsia" w:ascii="仿宋" w:hAnsi="仿宋" w:eastAsia="仿宋"/>
          <w:color w:val="000000"/>
          <w:sz w:val="52"/>
          <w:szCs w:val="52"/>
        </w:rPr>
        <w:t>响应</w:t>
      </w:r>
      <w:r>
        <w:rPr>
          <w:rFonts w:hint="eastAsia" w:ascii="仿宋" w:hAnsi="仿宋" w:eastAsia="仿宋"/>
          <w:sz w:val="52"/>
          <w:szCs w:val="52"/>
        </w:rPr>
        <w:t>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ascii="仿宋" w:hAnsi="仿宋" w:eastAsia="仿宋"/>
          <w:sz w:val="44"/>
          <w:szCs w:val="44"/>
        </w:rPr>
      </w:pPr>
      <w:r>
        <w:rPr>
          <w:rFonts w:hint="eastAsia" w:ascii="仿宋" w:hAnsi="仿宋" w:eastAsia="仿宋"/>
          <w:sz w:val="44"/>
          <w:szCs w:val="44"/>
        </w:rPr>
        <w:t>年    月    日</w:t>
      </w:r>
    </w:p>
    <w:p>
      <w:pPr>
        <w:pStyle w:val="3"/>
        <w:rPr>
          <w:rFonts w:hint="eastAsia" w:ascii="黑体" w:eastAsia="黑体"/>
          <w:sz w:val="32"/>
        </w:rPr>
      </w:pPr>
      <w:bookmarkStart w:id="35" w:name="_Toc23719"/>
      <w:bookmarkStart w:id="36" w:name="_Toc4212"/>
      <w:bookmarkStart w:id="37" w:name="_Toc31316_WPSOffice_Level1"/>
      <w:bookmarkStart w:id="38" w:name="_Toc425232971"/>
    </w:p>
    <w:p>
      <w:pPr>
        <w:rPr>
          <w:rFonts w:hint="eastAsia" w:ascii="黑体" w:eastAsia="黑体"/>
          <w:sz w:val="32"/>
        </w:rPr>
      </w:pPr>
    </w:p>
    <w:p>
      <w:pPr>
        <w:rPr>
          <w:rFonts w:hint="eastAsia" w:ascii="黑体" w:eastAsia="黑体"/>
          <w:sz w:val="32"/>
        </w:rPr>
      </w:pPr>
    </w:p>
    <w:p>
      <w:pPr>
        <w:rPr>
          <w:rFonts w:hint="eastAsia" w:ascii="黑体" w:eastAsia="黑体"/>
          <w:sz w:val="32"/>
        </w:rPr>
      </w:pPr>
    </w:p>
    <w:p>
      <w:pPr>
        <w:rPr>
          <w:rFonts w:hint="eastAsia" w:ascii="黑体" w:eastAsia="黑体"/>
          <w:sz w:val="32"/>
        </w:rPr>
      </w:pPr>
    </w:p>
    <w:p>
      <w:pPr>
        <w:pStyle w:val="3"/>
        <w:rPr>
          <w:rFonts w:hint="eastAsia" w:ascii="黑体" w:eastAsia="黑体"/>
          <w:sz w:val="32"/>
        </w:rPr>
      </w:pPr>
    </w:p>
    <w:p>
      <w:pPr>
        <w:rPr>
          <w:rFonts w:hint="eastAsia" w:ascii="黑体" w:eastAsia="黑体"/>
          <w:sz w:val="32"/>
        </w:rPr>
      </w:pPr>
    </w:p>
    <w:p>
      <w:pPr>
        <w:rPr>
          <w:rFonts w:hint="eastAsia" w:ascii="黑体" w:eastAsia="黑体"/>
          <w:sz w:val="32"/>
        </w:rPr>
      </w:pPr>
    </w:p>
    <w:p>
      <w:pPr>
        <w:rPr>
          <w:rFonts w:hint="eastAsia" w:ascii="黑体" w:eastAsia="黑体"/>
          <w:sz w:val="32"/>
        </w:rPr>
      </w:pPr>
    </w:p>
    <w:p>
      <w:pPr>
        <w:pStyle w:val="3"/>
        <w:rPr>
          <w:rFonts w:ascii="仿宋" w:hAnsi="仿宋" w:eastAsia="仿宋"/>
        </w:rPr>
      </w:pPr>
      <w:r>
        <w:rPr>
          <w:rFonts w:hint="eastAsia" w:ascii="黑体" w:eastAsia="黑体"/>
          <w:sz w:val="32"/>
        </w:rPr>
        <w:t>格式二：</w:t>
      </w:r>
      <w:bookmarkEnd w:id="35"/>
      <w:bookmarkEnd w:id="36"/>
      <w:bookmarkEnd w:id="37"/>
      <w:bookmarkEnd w:id="38"/>
    </w:p>
    <w:p>
      <w:pPr>
        <w:jc w:val="center"/>
        <w:rPr>
          <w:rFonts w:ascii="仿宋" w:hAnsi="仿宋" w:eastAsia="仿宋"/>
          <w:sz w:val="32"/>
          <w:szCs w:val="32"/>
        </w:rPr>
      </w:pPr>
      <w:r>
        <w:rPr>
          <w:rFonts w:hint="eastAsia" w:ascii="仿宋" w:hAnsi="仿宋" w:eastAsia="仿宋"/>
          <w:sz w:val="32"/>
          <w:szCs w:val="32"/>
        </w:rPr>
        <w:t>目录</w:t>
      </w:r>
    </w:p>
    <w:p>
      <w:pPr>
        <w:spacing w:line="360" w:lineRule="auto"/>
        <w:rPr>
          <w:rFonts w:ascii="仿宋" w:hAnsi="仿宋" w:eastAsia="仿宋"/>
          <w:color w:val="000000"/>
          <w:sz w:val="28"/>
          <w:szCs w:val="28"/>
        </w:rPr>
      </w:pPr>
      <w:bookmarkStart w:id="39" w:name="_Toc4680_WPSOffice_Level1"/>
      <w:r>
        <w:rPr>
          <w:rFonts w:hint="eastAsia" w:ascii="仿宋" w:hAnsi="仿宋" w:eastAsia="仿宋"/>
          <w:color w:val="000000"/>
          <w:sz w:val="28"/>
          <w:szCs w:val="28"/>
        </w:rPr>
        <w:t>一、投标承诺书…………………………………………………………（ ）</w:t>
      </w:r>
      <w:bookmarkEnd w:id="39"/>
    </w:p>
    <w:p>
      <w:pPr>
        <w:spacing w:line="360" w:lineRule="auto"/>
        <w:rPr>
          <w:rFonts w:ascii="仿宋" w:hAnsi="仿宋" w:eastAsia="仿宋"/>
          <w:color w:val="000000"/>
          <w:sz w:val="28"/>
          <w:szCs w:val="28"/>
        </w:rPr>
      </w:pPr>
      <w:bookmarkStart w:id="40" w:name="_Toc29015_WPSOffice_Level1"/>
      <w:r>
        <w:rPr>
          <w:rFonts w:hint="eastAsia" w:ascii="仿宋" w:hAnsi="仿宋" w:eastAsia="仿宋"/>
          <w:color w:val="000000"/>
          <w:sz w:val="28"/>
          <w:szCs w:val="28"/>
        </w:rPr>
        <w:t>二、法定代表人授权委托书……………………………………………（ ）</w:t>
      </w:r>
      <w:bookmarkEnd w:id="40"/>
    </w:p>
    <w:p>
      <w:pPr>
        <w:spacing w:line="360" w:lineRule="auto"/>
        <w:rPr>
          <w:rFonts w:ascii="仿宋" w:hAnsi="仿宋" w:eastAsia="仿宋"/>
          <w:color w:val="000000"/>
          <w:sz w:val="28"/>
          <w:szCs w:val="28"/>
        </w:rPr>
      </w:pPr>
      <w:bookmarkStart w:id="41" w:name="_Toc21975_WPSOffice_Level1"/>
      <w:r>
        <w:rPr>
          <w:rFonts w:hint="eastAsia" w:ascii="仿宋" w:hAnsi="仿宋" w:eastAsia="仿宋"/>
          <w:color w:val="000000"/>
          <w:sz w:val="28"/>
          <w:szCs w:val="28"/>
        </w:rPr>
        <w:t>三、项目分项报价明细表………………………………………………（ ）</w:t>
      </w:r>
      <w:bookmarkEnd w:id="41"/>
    </w:p>
    <w:p>
      <w:pPr>
        <w:spacing w:line="360" w:lineRule="auto"/>
        <w:rPr>
          <w:rFonts w:ascii="仿宋" w:hAnsi="仿宋" w:eastAsia="仿宋"/>
          <w:color w:val="000000"/>
          <w:sz w:val="28"/>
          <w:szCs w:val="28"/>
        </w:rPr>
      </w:pPr>
      <w:bookmarkStart w:id="42" w:name="_Toc32762_WPSOffice_Level1"/>
      <w:r>
        <w:rPr>
          <w:rFonts w:hint="eastAsia" w:ascii="仿宋" w:hAnsi="仿宋" w:eastAsia="仿宋"/>
          <w:color w:val="000000"/>
          <w:sz w:val="28"/>
          <w:szCs w:val="28"/>
        </w:rPr>
        <w:t>四、供应商公司介绍……………………………………………………（ ）</w:t>
      </w:r>
      <w:bookmarkEnd w:id="42"/>
    </w:p>
    <w:p>
      <w:pPr>
        <w:spacing w:line="360" w:lineRule="auto"/>
        <w:rPr>
          <w:rFonts w:ascii="仿宋" w:hAnsi="仿宋" w:eastAsia="仿宋"/>
          <w:color w:val="000000"/>
          <w:sz w:val="28"/>
          <w:szCs w:val="28"/>
        </w:rPr>
      </w:pPr>
      <w:bookmarkStart w:id="43" w:name="_Toc9372_WPSOffice_Level1"/>
      <w:r>
        <w:rPr>
          <w:rFonts w:hint="eastAsia" w:ascii="仿宋" w:hAnsi="仿宋" w:eastAsia="仿宋"/>
          <w:color w:val="000000"/>
          <w:sz w:val="28"/>
          <w:szCs w:val="28"/>
        </w:rPr>
        <w:t>五、项目售后服务承诺和质量保证措施………………………………（ ）</w:t>
      </w:r>
      <w:bookmarkEnd w:id="43"/>
    </w:p>
    <w:p>
      <w:pPr>
        <w:spacing w:line="360" w:lineRule="auto"/>
        <w:rPr>
          <w:rFonts w:ascii="仿宋" w:hAnsi="仿宋" w:eastAsia="仿宋"/>
          <w:color w:val="000000"/>
          <w:sz w:val="28"/>
          <w:szCs w:val="28"/>
        </w:rPr>
      </w:pPr>
      <w:bookmarkStart w:id="44" w:name="_Toc4037_WPSOffice_Level1"/>
      <w:r>
        <w:rPr>
          <w:rFonts w:hint="eastAsia" w:ascii="仿宋" w:hAnsi="仿宋" w:eastAsia="仿宋"/>
          <w:color w:val="000000"/>
          <w:sz w:val="28"/>
          <w:szCs w:val="28"/>
        </w:rPr>
        <w:t>六、各类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w:t>
      </w:r>
      <w:bookmarkEnd w:id="44"/>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3"/>
        <w:rPr>
          <w:rFonts w:ascii="仿宋" w:hAnsi="仿宋" w:eastAsia="仿宋"/>
        </w:rPr>
      </w:pPr>
      <w:bookmarkStart w:id="45" w:name="_Toc425232972"/>
      <w:bookmarkStart w:id="46" w:name="_Toc19562"/>
      <w:r>
        <w:rPr>
          <w:rFonts w:ascii="仿宋" w:hAnsi="仿宋" w:eastAsia="仿宋"/>
          <w:b w:val="0"/>
          <w:bCs w:val="0"/>
          <w:sz w:val="44"/>
          <w:szCs w:val="44"/>
        </w:rPr>
        <w:br w:type="page"/>
      </w:r>
      <w:bookmarkStart w:id="47" w:name="_Toc15501_WPSOffice_Level1"/>
      <w:bookmarkStart w:id="48" w:name="_Toc13380"/>
      <w:r>
        <w:rPr>
          <w:rFonts w:hint="eastAsia" w:ascii="黑体" w:eastAsia="黑体"/>
          <w:sz w:val="32"/>
        </w:rPr>
        <w:t>格式三</w:t>
      </w:r>
      <w:bookmarkEnd w:id="45"/>
      <w:bookmarkEnd w:id="46"/>
      <w:bookmarkEnd w:id="47"/>
      <w:bookmarkEnd w:id="48"/>
    </w:p>
    <w:p>
      <w:pPr>
        <w:jc w:val="center"/>
        <w:rPr>
          <w:rFonts w:ascii="仿宋" w:hAnsi="仿宋" w:eastAsia="仿宋"/>
          <w:b/>
          <w:bCs/>
          <w:color w:val="000000"/>
          <w:sz w:val="28"/>
          <w:szCs w:val="28"/>
        </w:rPr>
      </w:pPr>
      <w:r>
        <w:rPr>
          <w:rFonts w:hint="eastAsia" w:ascii="仿宋" w:hAnsi="仿宋" w:eastAsia="仿宋"/>
          <w:b/>
          <w:bCs/>
          <w:color w:val="000000"/>
          <w:sz w:val="28"/>
          <w:szCs w:val="28"/>
        </w:rPr>
        <w:t>投标承诺书</w:t>
      </w:r>
    </w:p>
    <w:p>
      <w:pPr>
        <w:spacing w:line="360" w:lineRule="auto"/>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鄂尔多斯市成吉航空服务有限公司： </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一旦我方中标，我方保证在合同签订后履行服务内容。</w:t>
      </w:r>
    </w:p>
    <w:p>
      <w:pP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45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45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djustRightInd w:val="0"/>
        <w:snapToGrid w:val="0"/>
        <w:spacing w:line="45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adjustRightInd w:val="0"/>
        <w:snapToGrid w:val="0"/>
        <w:spacing w:line="45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pStyle w:val="3"/>
        <w:rPr>
          <w:rFonts w:ascii="黑体" w:eastAsia="黑体"/>
          <w:sz w:val="32"/>
        </w:rPr>
      </w:pPr>
      <w:bookmarkStart w:id="49" w:name="_Toc7"/>
      <w:bookmarkStart w:id="50" w:name="_Toc425232973"/>
      <w:bookmarkStart w:id="51" w:name="_Toc16161_WPSOffice_Level1"/>
      <w:bookmarkStart w:id="52" w:name="_Toc10685"/>
      <w:r>
        <w:rPr>
          <w:rFonts w:hint="eastAsia" w:ascii="黑体" w:eastAsia="黑体"/>
          <w:sz w:val="32"/>
        </w:rPr>
        <w:t>格式四</w:t>
      </w:r>
      <w:bookmarkEnd w:id="49"/>
      <w:bookmarkEnd w:id="50"/>
      <w:bookmarkEnd w:id="51"/>
      <w:bookmarkEnd w:id="52"/>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0" w:firstLineChars="20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0" w:firstLineChars="20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3" name="文本框 3"/>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LVa2AAAAAoBAAAPAAAAAAAAAAEAIAAAACIAAABkcnMvZG93bnJldi54bWxQSwECFAAU&#10;AAAACACHTuJAy4LfwPEBAADpAwAADgAAAAAAAAABACAAAAAnAQAAZHJzL2Uyb0RvYy54bWxQSwUG&#10;AAAAAAYABgBZAQAAig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lf7QdYAAAAKAQAADwAAAAAAAAABACAAAAAiAAAAZHJzL2Rvd25yZXYueG1sUEsBAhQAFAAA&#10;AAgAh07iQGQWJLXxAQAA6QMAAA4AAAAAAAAAAQAgAAAAJQEAAGRycy9lMm9Eb2MueG1sUEsFBgAA&#10;AAAGAAYAWQEAAIg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pStyle w:val="3"/>
        <w:rPr>
          <w:rFonts w:ascii="仿宋" w:hAnsi="仿宋" w:eastAsia="仿宋"/>
        </w:rPr>
      </w:pPr>
      <w:bookmarkStart w:id="53" w:name="_Toc425232974"/>
      <w:bookmarkStart w:id="54" w:name="_Toc4400"/>
      <w:r>
        <w:rPr>
          <w:rFonts w:ascii="仿宋" w:hAnsi="仿宋" w:eastAsia="仿宋"/>
          <w:b w:val="0"/>
          <w:bCs w:val="0"/>
          <w:szCs w:val="28"/>
        </w:rPr>
        <w:br w:type="page"/>
      </w:r>
      <w:bookmarkStart w:id="55" w:name="_Toc24974_WPSOffice_Level1"/>
      <w:bookmarkStart w:id="56" w:name="_Toc12099"/>
      <w:r>
        <w:rPr>
          <w:rFonts w:hint="eastAsia" w:ascii="黑体" w:eastAsia="黑体"/>
          <w:sz w:val="32"/>
        </w:rPr>
        <w:t>格式五</w:t>
      </w:r>
      <w:bookmarkEnd w:id="53"/>
      <w:bookmarkEnd w:id="54"/>
      <w:bookmarkEnd w:id="55"/>
      <w:bookmarkEnd w:id="56"/>
    </w:p>
    <w:p>
      <w:pPr>
        <w:jc w:val="center"/>
        <w:rPr>
          <w:rFonts w:ascii="仿宋" w:hAnsi="仿宋" w:eastAsia="仿宋"/>
          <w:b/>
          <w:color w:val="000000"/>
          <w:sz w:val="28"/>
          <w:szCs w:val="28"/>
        </w:rPr>
      </w:pPr>
      <w:r>
        <w:rPr>
          <w:rFonts w:hint="eastAsia" w:ascii="仿宋" w:hAnsi="仿宋" w:eastAsia="仿宋"/>
          <w:sz w:val="28"/>
          <w:szCs w:val="28"/>
        </w:rPr>
        <w:t>项目分项报价明细表</w:t>
      </w:r>
    </w:p>
    <w:p>
      <w:pPr>
        <w:rPr>
          <w:rFonts w:hint="eastAsia" w:ascii="仿宋" w:hAnsi="仿宋" w:eastAsia="仿宋"/>
          <w:sz w:val="28"/>
          <w:szCs w:val="28"/>
        </w:rPr>
      </w:pPr>
      <w:r>
        <w:rPr>
          <w:rFonts w:hint="eastAsia" w:ascii="仿宋" w:hAnsi="仿宋" w:eastAsia="仿宋"/>
          <w:sz w:val="28"/>
          <w:szCs w:val="28"/>
        </w:rPr>
        <w:t>项目名称：</w:t>
      </w:r>
    </w:p>
    <w:p>
      <w:pPr>
        <w:rPr>
          <w:rFonts w:hint="eastAsia" w:ascii="仿宋" w:hAnsi="仿宋" w:eastAsia="仿宋"/>
          <w:sz w:val="28"/>
          <w:szCs w:val="28"/>
        </w:rPr>
      </w:pPr>
      <w:r>
        <w:rPr>
          <w:rFonts w:hint="eastAsia" w:ascii="仿宋" w:hAnsi="仿宋" w:eastAsia="仿宋"/>
          <w:sz w:val="28"/>
          <w:szCs w:val="28"/>
        </w:rPr>
        <w:t>项目编号：</w:t>
      </w:r>
    </w:p>
    <w:tbl>
      <w:tblPr>
        <w:tblStyle w:val="12"/>
        <w:tblW w:w="9782"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2838"/>
        <w:gridCol w:w="1417"/>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b/>
                <w:sz w:val="28"/>
                <w:szCs w:val="28"/>
              </w:rPr>
            </w:pPr>
            <w:r>
              <w:rPr>
                <w:rFonts w:hint="eastAsia" w:ascii="仿宋" w:hAnsi="仿宋" w:eastAsia="仿宋"/>
                <w:b/>
                <w:sz w:val="28"/>
                <w:szCs w:val="28"/>
              </w:rPr>
              <w:t>序号</w:t>
            </w:r>
          </w:p>
        </w:tc>
        <w:tc>
          <w:tcPr>
            <w:tcW w:w="2838"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所投产品名称</w:t>
            </w:r>
          </w:p>
        </w:tc>
        <w:tc>
          <w:tcPr>
            <w:tcW w:w="1417"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所投产品图片</w:t>
            </w:r>
          </w:p>
        </w:tc>
        <w:tc>
          <w:tcPr>
            <w:tcW w:w="1701"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数量</w:t>
            </w:r>
          </w:p>
        </w:tc>
        <w:tc>
          <w:tcPr>
            <w:tcW w:w="1843"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单价</w:t>
            </w:r>
          </w:p>
        </w:tc>
        <w:tc>
          <w:tcPr>
            <w:tcW w:w="1134"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highlight w:val="yellow"/>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highlight w:val="yellow"/>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highlight w:val="yellow"/>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highlight w:val="yellow"/>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bl>
    <w:p>
      <w:pPr>
        <w:pStyle w:val="3"/>
        <w:rPr>
          <w:rFonts w:hint="eastAsia" w:ascii="黑体" w:eastAsia="黑体"/>
          <w:sz w:val="32"/>
        </w:rPr>
      </w:pPr>
      <w:bookmarkStart w:id="57" w:name="_Toc359315315"/>
      <w:bookmarkStart w:id="58" w:name="_Toc31656"/>
      <w:bookmarkStart w:id="59" w:name="_Toc406421949"/>
      <w:bookmarkStart w:id="60" w:name="_Toc425232975"/>
    </w:p>
    <w:p>
      <w:pPr>
        <w:pStyle w:val="3"/>
        <w:rPr>
          <w:rFonts w:ascii="黑体" w:eastAsia="黑体"/>
          <w:sz w:val="32"/>
        </w:rPr>
      </w:pPr>
      <w:bookmarkStart w:id="61" w:name="_Toc27896_WPSOffice_Level1"/>
      <w:bookmarkStart w:id="62" w:name="_Toc4815"/>
      <w:r>
        <w:rPr>
          <w:rFonts w:hint="eastAsia" w:ascii="黑体" w:eastAsia="黑体"/>
          <w:sz w:val="32"/>
        </w:rPr>
        <w:t>格式六：</w:t>
      </w:r>
      <w:bookmarkEnd w:id="57"/>
      <w:bookmarkEnd w:id="58"/>
      <w:bookmarkEnd w:id="59"/>
      <w:bookmarkEnd w:id="60"/>
      <w:bookmarkEnd w:id="61"/>
      <w:bookmarkEnd w:id="62"/>
    </w:p>
    <w:p>
      <w:pPr>
        <w:rPr>
          <w:rFonts w:hint="eastAsia" w:ascii="仿宋" w:hAnsi="仿宋" w:eastAsia="仿宋"/>
          <w:color w:val="000000"/>
          <w:sz w:val="28"/>
          <w:szCs w:val="28"/>
        </w:rPr>
      </w:pPr>
      <w:bookmarkStart w:id="63" w:name="_Toc359315317"/>
      <w:r>
        <w:rPr>
          <w:rFonts w:hint="eastAsia" w:ascii="仿宋" w:hAnsi="仿宋" w:eastAsia="仿宋"/>
          <w:color w:val="000000"/>
          <w:sz w:val="28"/>
          <w:szCs w:val="28"/>
        </w:rPr>
        <w:t xml:space="preserve">    供应商公司介绍（包括办公场所、组织结构、经营业绩等）</w:t>
      </w:r>
    </w:p>
    <w:p>
      <w:pPr>
        <w:pStyle w:val="3"/>
        <w:rPr>
          <w:rFonts w:ascii="黑体" w:eastAsia="黑体"/>
          <w:sz w:val="32"/>
        </w:rPr>
      </w:pPr>
      <w:bookmarkStart w:id="64" w:name="_Toc23042"/>
      <w:bookmarkStart w:id="65" w:name="_Toc24345_WPSOffice_Level1"/>
      <w:r>
        <w:rPr>
          <w:rFonts w:hint="eastAsia" w:ascii="黑体" w:eastAsia="黑体"/>
          <w:sz w:val="32"/>
        </w:rPr>
        <w:t>格式七：</w:t>
      </w:r>
      <w:bookmarkEnd w:id="63"/>
      <w:bookmarkEnd w:id="64"/>
      <w:bookmarkEnd w:id="65"/>
    </w:p>
    <w:p>
      <w:pPr>
        <w:ind w:firstLine="560" w:firstLineChars="200"/>
        <w:rPr>
          <w:rFonts w:ascii="仿宋" w:hAnsi="仿宋" w:eastAsia="仿宋"/>
          <w:color w:val="000000"/>
          <w:sz w:val="28"/>
          <w:szCs w:val="28"/>
        </w:rPr>
      </w:pPr>
      <w:r>
        <w:rPr>
          <w:rFonts w:hint="eastAsia" w:ascii="仿宋" w:hAnsi="仿宋" w:eastAsia="仿宋"/>
          <w:color w:val="000000"/>
          <w:sz w:val="28"/>
          <w:szCs w:val="28"/>
        </w:rPr>
        <w:t>项目售后服务承诺和质量保证措施</w:t>
      </w:r>
    </w:p>
    <w:p>
      <w:pPr>
        <w:pStyle w:val="3"/>
        <w:rPr>
          <w:rFonts w:ascii="黑体" w:eastAsia="黑体"/>
          <w:sz w:val="32"/>
        </w:rPr>
      </w:pPr>
      <w:bookmarkStart w:id="66" w:name="_Toc17992_WPSOffice_Level1"/>
      <w:bookmarkStart w:id="67" w:name="_Toc1109"/>
      <w:r>
        <w:rPr>
          <w:rFonts w:hint="eastAsia" w:ascii="黑体" w:eastAsia="黑体"/>
          <w:sz w:val="32"/>
        </w:rPr>
        <w:t>格式八：</w:t>
      </w:r>
      <w:bookmarkEnd w:id="66"/>
      <w:bookmarkEnd w:id="67"/>
    </w:p>
    <w:p>
      <w:pPr>
        <w:autoSpaceDE w:val="0"/>
        <w:autoSpaceDN w:val="0"/>
        <w:spacing w:line="460" w:lineRule="exact"/>
        <w:rPr>
          <w:rFonts w:hint="eastAsia" w:ascii="仿宋_GB2312" w:hAnsi="宋体" w:eastAsia="仿宋_GB2312"/>
          <w:sz w:val="28"/>
          <w:szCs w:val="28"/>
        </w:rPr>
      </w:pPr>
      <w:r>
        <w:rPr>
          <w:rFonts w:hint="eastAsia" w:ascii="仿宋" w:hAnsi="仿宋" w:eastAsia="仿宋"/>
          <w:color w:val="000000"/>
          <w:sz w:val="28"/>
          <w:szCs w:val="28"/>
        </w:rPr>
        <w:t xml:space="preserve">   各类证明材料。</w:t>
      </w:r>
    </w:p>
    <w:p/>
    <w:sectPr>
      <w:footerReference r:id="rId6" w:type="first"/>
      <w:footerReference r:id="rId5" w:type="default"/>
      <w:pgSz w:w="11906" w:h="16838"/>
      <w:pgMar w:top="1440" w:right="1587" w:bottom="896" w:left="1474"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A00002EF" w:usb1="4000004B" w:usb2="00000000" w:usb3="00000000" w:csb0="2000009F" w:csb1="00000000"/>
  </w:font>
  <w:font w:name="新宋体">
    <w:panose1 w:val="02010609030101010101"/>
    <w:charset w:val="86"/>
    <w:family w:val="auto"/>
    <w:pitch w:val="default"/>
    <w:sig w:usb0="00000003" w:usb1="080E0000" w:usb2="00000000" w:usb3="00000000" w:csb0="00040001" w:csb1="00000000"/>
  </w:font>
  <w:font w:name="楷体">
    <w:altName w:val="宋体"/>
    <w:panose1 w:val="00000000000000000000"/>
    <w:charset w:val="86"/>
    <w:family w:val="auto"/>
    <w:pitch w:val="default"/>
    <w:sig w:usb0="00000000" w:usb1="00000000" w:usb2="00000016" w:usb3="00000000" w:csb0="00040001"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1"/>
        <w:szCs w:val="21"/>
      </w:rPr>
    </w:pPr>
    <w:r>
      <w:rPr>
        <w:rFonts w:hint="eastAsia"/>
      </w:rPr>
      <w:t xml:space="preserve">                                                     </w:t>
    </w:r>
    <w:r>
      <w:rPr>
        <w:rFonts w:hint="eastAsia"/>
        <w:sz w:val="21"/>
        <w:szCs w:val="21"/>
      </w:rPr>
      <w:t>鄂尔多</w:t>
    </w:r>
    <w:r>
      <w:rPr>
        <w:rFonts w:hint="eastAsia"/>
        <w:sz w:val="21"/>
        <w:szCs w:val="21"/>
        <w:lang w:eastAsia="zh-CN"/>
      </w:rPr>
      <w:t>斯市成吉航空服务有限公司</w:t>
    </w:r>
    <w:r>
      <w:rPr>
        <w:rFonts w:hint="eastAsia"/>
        <w:sz w:val="21"/>
        <w:szCs w:val="21"/>
      </w:rPr>
      <w:t>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6714C8"/>
    <w:rsid w:val="029B34E5"/>
    <w:rsid w:val="0C74426E"/>
    <w:rsid w:val="0E476B19"/>
    <w:rsid w:val="0F7732AD"/>
    <w:rsid w:val="14A1329A"/>
    <w:rsid w:val="1D0E2D30"/>
    <w:rsid w:val="20585DF0"/>
    <w:rsid w:val="219C691F"/>
    <w:rsid w:val="22C605B6"/>
    <w:rsid w:val="237D5BDB"/>
    <w:rsid w:val="2BE06971"/>
    <w:rsid w:val="2C923F84"/>
    <w:rsid w:val="2DA40E7C"/>
    <w:rsid w:val="2E760D84"/>
    <w:rsid w:val="313837A0"/>
    <w:rsid w:val="346714C8"/>
    <w:rsid w:val="38265DD8"/>
    <w:rsid w:val="3F10277B"/>
    <w:rsid w:val="45D76F2F"/>
    <w:rsid w:val="46DF3B5C"/>
    <w:rsid w:val="48D25811"/>
    <w:rsid w:val="4EC8137C"/>
    <w:rsid w:val="512A3C20"/>
    <w:rsid w:val="54A92857"/>
    <w:rsid w:val="54DD2EFD"/>
    <w:rsid w:val="57536B5F"/>
    <w:rsid w:val="5869213B"/>
    <w:rsid w:val="5D826090"/>
    <w:rsid w:val="5DC26EA0"/>
    <w:rsid w:val="68D34097"/>
    <w:rsid w:val="6D535020"/>
    <w:rsid w:val="71224706"/>
    <w:rsid w:val="760F6C44"/>
    <w:rsid w:val="7C5E69F7"/>
    <w:rsid w:val="7CC02E1E"/>
    <w:rsid w:val="7CEC6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line="578" w:lineRule="auto"/>
      <w:jc w:val="center"/>
      <w:outlineLvl w:val="0"/>
    </w:pPr>
    <w:rPr>
      <w:rFonts w:eastAsia="仿宋_GB2312"/>
      <w:b/>
      <w:bCs/>
      <w:kern w:val="44"/>
      <w:sz w:val="36"/>
      <w:szCs w:val="44"/>
    </w:rPr>
  </w:style>
  <w:style w:type="paragraph" w:styleId="3">
    <w:name w:val="heading 2"/>
    <w:basedOn w:val="1"/>
    <w:next w:val="1"/>
    <w:link w:val="13"/>
    <w:qFormat/>
    <w:uiPriority w:val="0"/>
    <w:pPr>
      <w:keepNext/>
      <w:keepLines/>
      <w:spacing w:line="416" w:lineRule="auto"/>
      <w:outlineLvl w:val="1"/>
    </w:pPr>
    <w:rPr>
      <w:rFonts w:ascii="Cambria" w:hAnsi="Cambria" w:eastAsia="仿宋_GB2312"/>
      <w:b/>
      <w:bCs/>
      <w:sz w:val="28"/>
      <w:szCs w:val="32"/>
    </w:rPr>
  </w:style>
  <w:style w:type="character" w:default="1" w:styleId="10">
    <w:name w:val="Default Paragraph Font"/>
    <w:semiHidden/>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Layout w:type="fixed"/>
      <w:tblCellMar>
        <w:top w:w="0" w:type="dxa"/>
        <w:left w:w="108" w:type="dxa"/>
        <w:bottom w:w="0" w:type="dxa"/>
        <w:right w:w="108" w:type="dxa"/>
      </w:tblCellMar>
    </w:tblPr>
  </w:style>
  <w:style w:type="paragraph" w:styleId="4">
    <w:name w:val="Plain Text"/>
    <w:basedOn w:val="1"/>
    <w:link w:val="14"/>
    <w:qFormat/>
    <w:uiPriority w:val="0"/>
    <w:pPr>
      <w:keepNext w:val="0"/>
      <w:keepLines w:val="0"/>
      <w:widowControl w:val="0"/>
      <w:suppressLineNumbers w:val="0"/>
      <w:spacing w:before="0" w:beforeAutospacing="0" w:after="0" w:afterAutospacing="0"/>
      <w:ind w:left="0" w:right="0"/>
      <w:jc w:val="left"/>
    </w:pPr>
    <w:rPr>
      <w:rFonts w:hint="eastAsia" w:ascii="宋体" w:hAnsi="Courier New" w:eastAsia="Times New Roman" w:cs="Times New Roman"/>
      <w:kern w:val="0"/>
      <w:sz w:val="21"/>
      <w:szCs w:val="21"/>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rPr>
      <w:sz w:val="24"/>
    </w:rPr>
  </w:style>
  <w:style w:type="character" w:styleId="11">
    <w:name w:val="Hyperlink"/>
    <w:qFormat/>
    <w:uiPriority w:val="0"/>
    <w:rPr>
      <w:color w:val="0000FF"/>
      <w:u w:val="single"/>
    </w:rPr>
  </w:style>
  <w:style w:type="character" w:customStyle="1" w:styleId="13">
    <w:name w:val="标题 2 Char"/>
    <w:basedOn w:val="10"/>
    <w:link w:val="3"/>
    <w:qFormat/>
    <w:uiPriority w:val="0"/>
    <w:rPr>
      <w:rFonts w:hint="default" w:ascii="Cambria" w:hAnsi="Cambria" w:eastAsia="黑体" w:cs="Cambria"/>
      <w:bCs/>
      <w:sz w:val="32"/>
      <w:szCs w:val="32"/>
      <w:lang w:val="en-US" w:eastAsia="zh-CN" w:bidi="ar"/>
    </w:rPr>
  </w:style>
  <w:style w:type="character" w:customStyle="1" w:styleId="14">
    <w:name w:val="纯文本 Char"/>
    <w:basedOn w:val="10"/>
    <w:link w:val="4"/>
    <w:qFormat/>
    <w:uiPriority w:val="0"/>
    <w:rPr>
      <w:rFonts w:hint="eastAsia" w:ascii="宋体" w:hAnsi="Courier New" w:eastAsia="宋体" w:cs="宋体"/>
      <w:sz w:val="21"/>
      <w:szCs w:val="21"/>
      <w:lang w:bidi="ar"/>
    </w:rPr>
  </w:style>
  <w:style w:type="paragraph" w:customStyle="1" w:styleId="15">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2018-05-11T01:51:00Z</dcterms:created>
  <dc:creator>Meteora  。</dc:creator>
  <cp:lastModifiedBy>Administrator</cp:lastModifiedBy>
  <cp:lastPrinted>2018-05-17T08:59:00Z</cp:lastPrinted>
  <dcterms:modified xsi:type="dcterms:W3CDTF">2018-06-11T07:48:13Z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