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b/>
          <w:sz w:val="52"/>
          <w:szCs w:val="52"/>
        </w:rPr>
      </w:pPr>
      <w:r>
        <w:rPr>
          <w:b/>
          <w:sz w:val="52"/>
          <w:szCs w:val="52"/>
        </w:rPr>
        <w:pict>
          <v:shape id="_x0000_i1025" o:spt="136" type="#_x0000_t136" style="height:37pt;width:448pt;" fillcolor="#000000" filled="t" stroked="t" coordsize="21600,21600" adj="10800">
            <v:path/>
            <v:fill on="t" color2="#FFFFFF" focussize="0,0"/>
            <v:stroke color="#000000"/>
            <v:imagedata o:title=""/>
            <o:lock v:ext="edit" aspectratio="f"/>
            <v:textpath on="t" fitshape="t" fitpath="t" trim="t" xscale="f" string="空港机场长途客运中心有限公司" style="font-family:宋体;font-size:32pt;v-text-align:center;"/>
            <v:shadow on="t" obscured="f" color="#868686" opacity="65536f" offset="1pt,0pt" offset2="-2pt,-4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32pt;width:112pt;" fillcolor="#000000" filled="t" stroked="t" coordsize="21600,21600" adj="10800">
            <v:path/>
            <v:fill on="t" color2="#FFFFFF" focussize="0,0"/>
            <v:stroke color="#000000"/>
            <v:imagedata o:title=""/>
            <o:lock v:ext="edit" aspectratio="f"/>
            <v:textpath on="t" fitshape="t" fitpath="t" trim="t" xscale="f" string="招标文件" style="font-family:宋体;font-size:28pt;v-text-align:center;"/>
            <v:shadow on="t" obscured="f" color="#868686" opacity="65536f" offset="2pt,1pt" offset2="-2pt,-2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left"/>
        <w:rPr>
          <w:rFonts w:hint="eastAsia" w:ascii="仿宋_GB2312" w:eastAsia="仿宋_GB2312"/>
          <w:b/>
          <w:sz w:val="48"/>
          <w:szCs w:val="48"/>
        </w:rPr>
      </w:pPr>
    </w:p>
    <w:p>
      <w:pPr>
        <w:ind w:left="3572" w:leftChars="458" w:hanging="2610" w:hangingChars="500"/>
        <w:jc w:val="left"/>
        <w:rPr>
          <w:rFonts w:hint="eastAsia" w:ascii="仿宋_GB2312" w:eastAsia="仿宋_GB2312"/>
          <w:b/>
          <w:color w:val="000000" w:themeColor="text1"/>
          <w:sz w:val="52"/>
          <w:szCs w:val="52"/>
          <w:highlight w:val="none"/>
          <w14:textFill>
            <w14:solidFill>
              <w14:schemeClr w14:val="tx1"/>
            </w14:solidFill>
          </w14:textFill>
        </w:rPr>
      </w:pPr>
      <w:r>
        <w:rPr>
          <w:rFonts w:hint="eastAsia" w:ascii="仿宋_GB2312" w:eastAsia="仿宋_GB2312"/>
          <w:b/>
          <w:sz w:val="52"/>
          <w:szCs w:val="52"/>
        </w:rPr>
        <w:t>项目名称：</w:t>
      </w:r>
      <w:r>
        <w:rPr>
          <w:rFonts w:hint="eastAsia" w:ascii="仿宋_GB2312" w:eastAsia="仿宋_GB2312"/>
          <w:b/>
          <w:sz w:val="52"/>
          <w:szCs w:val="52"/>
          <w:lang w:val="en-US" w:eastAsia="zh-CN"/>
        </w:rPr>
        <w:t>东胜城市候机楼业务大厅装修改造</w:t>
      </w:r>
      <w:r>
        <w:rPr>
          <w:rFonts w:hint="eastAsia" w:ascii="仿宋_GB2312" w:eastAsia="仿宋_GB2312"/>
          <w:b/>
          <w:color w:val="000000" w:themeColor="text1"/>
          <w:sz w:val="52"/>
          <w:szCs w:val="52"/>
          <w:highlight w:val="none"/>
          <w14:textFill>
            <w14:solidFill>
              <w14:schemeClr w14:val="tx1"/>
            </w14:solidFill>
          </w14:textFill>
        </w:rPr>
        <w:t>项目</w:t>
      </w:r>
    </w:p>
    <w:p>
      <w:pPr>
        <w:jc w:val="center"/>
        <w:rPr>
          <w:rFonts w:ascii="仿宋_GB2312" w:eastAsia="仿宋_GB2312"/>
          <w:b/>
          <w:color w:val="000000" w:themeColor="text1"/>
          <w:sz w:val="52"/>
          <w:szCs w:val="52"/>
          <w:highlight w:val="none"/>
          <w14:textFill>
            <w14:solidFill>
              <w14:schemeClr w14:val="tx1"/>
            </w14:solidFill>
          </w14:textFill>
        </w:rPr>
      </w:pPr>
      <w:r>
        <w:rPr>
          <w:rFonts w:hint="eastAsia" w:ascii="仿宋_GB2312" w:eastAsia="仿宋_GB2312"/>
          <w:b/>
          <w:color w:val="000000" w:themeColor="text1"/>
          <w:sz w:val="52"/>
          <w:szCs w:val="52"/>
          <w:highlight w:val="none"/>
          <w14:textFill>
            <w14:solidFill>
              <w14:schemeClr w14:val="tx1"/>
            </w14:solidFill>
          </w14:textFill>
        </w:rPr>
        <w:t>项目编号：</w:t>
      </w:r>
      <w:r>
        <w:rPr>
          <w:rFonts w:ascii="仿宋_GB2312" w:eastAsia="仿宋_GB2312"/>
          <w:b/>
          <w:color w:val="000000" w:themeColor="text1"/>
          <w:sz w:val="52"/>
          <w:szCs w:val="52"/>
          <w:highlight w:val="none"/>
          <w14:textFill>
            <w14:solidFill>
              <w14:schemeClr w14:val="tx1"/>
            </w14:solidFill>
          </w14:textFill>
        </w:rPr>
        <w:t>CG/</w:t>
      </w:r>
      <w:r>
        <w:rPr>
          <w:rFonts w:hint="eastAsia" w:ascii="仿宋_GB2312" w:eastAsia="仿宋_GB2312"/>
          <w:b/>
          <w:color w:val="000000" w:themeColor="text1"/>
          <w:sz w:val="52"/>
          <w:szCs w:val="52"/>
          <w:highlight w:val="none"/>
          <w:lang w:val="en-US" w:eastAsia="zh-CN"/>
          <w14:textFill>
            <w14:solidFill>
              <w14:schemeClr w14:val="tx1"/>
            </w14:solidFill>
          </w14:textFill>
        </w:rPr>
        <w:t>KYZX</w:t>
      </w:r>
      <w:r>
        <w:rPr>
          <w:rFonts w:ascii="仿宋_GB2312" w:eastAsia="仿宋_GB2312"/>
          <w:b/>
          <w:color w:val="000000" w:themeColor="text1"/>
          <w:sz w:val="52"/>
          <w:szCs w:val="52"/>
          <w:highlight w:val="none"/>
          <w14:textFill>
            <w14:solidFill>
              <w14:schemeClr w14:val="tx1"/>
            </w14:solidFill>
          </w14:textFill>
        </w:rPr>
        <w:t>-1</w:t>
      </w:r>
      <w:r>
        <w:rPr>
          <w:rFonts w:hint="eastAsia" w:ascii="仿宋_GB2312" w:eastAsia="仿宋_GB2312"/>
          <w:b/>
          <w:color w:val="000000" w:themeColor="text1"/>
          <w:sz w:val="52"/>
          <w:szCs w:val="52"/>
          <w:highlight w:val="none"/>
          <w:lang w:val="en-US" w:eastAsia="zh-CN"/>
          <w14:textFill>
            <w14:solidFill>
              <w14:schemeClr w14:val="tx1"/>
            </w14:solidFill>
          </w14:textFill>
        </w:rPr>
        <w:t>9</w:t>
      </w:r>
      <w:r>
        <w:rPr>
          <w:rFonts w:ascii="仿宋_GB2312" w:eastAsia="仿宋_GB2312"/>
          <w:b/>
          <w:color w:val="000000" w:themeColor="text1"/>
          <w:sz w:val="52"/>
          <w:szCs w:val="52"/>
          <w:highlight w:val="none"/>
          <w14:textFill>
            <w14:solidFill>
              <w14:schemeClr w14:val="tx1"/>
            </w14:solidFill>
          </w14:textFill>
        </w:rPr>
        <w:t>-000</w:t>
      </w:r>
      <w:r>
        <w:rPr>
          <w:rFonts w:hint="eastAsia" w:ascii="仿宋_GB2312" w:eastAsia="仿宋_GB2312"/>
          <w:b/>
          <w:color w:val="000000" w:themeColor="text1"/>
          <w:sz w:val="52"/>
          <w:szCs w:val="52"/>
          <w:highlight w:val="none"/>
          <w:lang w:val="en-US" w:eastAsia="zh-CN"/>
          <w14:textFill>
            <w14:solidFill>
              <w14:schemeClr w14:val="tx1"/>
            </w14:solidFill>
          </w14:textFill>
        </w:rPr>
        <w:t>2</w:t>
      </w:r>
      <w:r>
        <w:rPr>
          <w:rFonts w:ascii="仿宋_GB2312" w:eastAsia="仿宋_GB2312"/>
          <w:b/>
          <w:color w:val="000000" w:themeColor="text1"/>
          <w:sz w:val="52"/>
          <w:szCs w:val="52"/>
          <w:highlight w:val="none"/>
          <w14:textFill>
            <w14:solidFill>
              <w14:schemeClr w14:val="tx1"/>
            </w14:solidFill>
          </w14:textFill>
        </w:rPr>
        <w:t>-W</w:t>
      </w:r>
    </w:p>
    <w:p>
      <w:pPr>
        <w:jc w:val="center"/>
        <w:rPr>
          <w:rFonts w:ascii="仿宋_GB2312" w:eastAsia="仿宋_GB2312"/>
          <w:b/>
          <w:sz w:val="52"/>
          <w:szCs w:val="52"/>
        </w:rPr>
      </w:pPr>
    </w:p>
    <w:p>
      <w:pPr>
        <w:jc w:val="center"/>
        <w:rPr>
          <w:rFonts w:hint="eastAsia" w:eastAsia="宋体"/>
          <w:b/>
          <w:sz w:val="52"/>
          <w:szCs w:val="52"/>
          <w:lang w:val="en-US" w:eastAsia="zh-CN"/>
        </w:rPr>
      </w:pPr>
    </w:p>
    <w:p>
      <w:pPr>
        <w:jc w:val="center"/>
        <w:rPr>
          <w:b/>
          <w:sz w:val="52"/>
          <w:szCs w:val="52"/>
        </w:rPr>
        <w:sectPr>
          <w:headerReference r:id="rId4" w:type="first"/>
          <w:headerReference r:id="rId3" w:type="default"/>
          <w:pgSz w:w="11906" w:h="16838"/>
          <w:pgMar w:top="1134" w:right="1474" w:bottom="1134" w:left="1587"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cols w:space="0" w:num="1"/>
          <w:titlePg/>
          <w:rtlGutter w:val="0"/>
          <w:docGrid w:type="lines" w:linePitch="312" w:charSpace="0"/>
        </w:sectPr>
      </w:pPr>
    </w:p>
    <w:p>
      <w:pPr>
        <w:pStyle w:val="2"/>
      </w:pPr>
    </w:p>
    <w:p>
      <w:pPr>
        <w:widowControl/>
        <w:jc w:val="center"/>
        <w:rPr>
          <w:rFonts w:hint="eastAsia" w:ascii="仿宋" w:hAnsi="仿宋" w:eastAsia="仿宋"/>
          <w:sz w:val="48"/>
          <w:szCs w:val="48"/>
          <w:lang w:eastAsia="zh-CN"/>
        </w:rPr>
      </w:pPr>
      <w:bookmarkStart w:id="0" w:name="_Toc399769528"/>
      <w:bookmarkStart w:id="1" w:name="_Toc399769524"/>
      <w:r>
        <w:rPr>
          <w:rFonts w:hint="eastAsia" w:ascii="仿宋" w:hAnsi="仿宋" w:eastAsia="仿宋"/>
          <w:sz w:val="48"/>
          <w:szCs w:val="48"/>
          <w:lang w:val="en-US" w:eastAsia="zh-CN"/>
        </w:rPr>
        <w:t>目录</w:t>
      </w:r>
    </w:p>
    <w:p>
      <w:pPr>
        <w:widowControl/>
        <w:rPr>
          <w:rFonts w:ascii="宋体" w:hAnsi="宋体"/>
          <w:color w:val="FF0000"/>
          <w:sz w:val="30"/>
          <w:szCs w:val="30"/>
        </w:rPr>
      </w:pPr>
    </w:p>
    <w:p>
      <w:pPr>
        <w:pStyle w:val="16"/>
        <w:tabs>
          <w:tab w:val="right" w:leader="dot" w:pos="8844"/>
        </w:tabs>
        <w:rPr>
          <w:rFonts w:hint="eastAsia" w:ascii="仿宋" w:hAnsi="仿宋" w:eastAsia="仿宋" w:cs="仿宋"/>
          <w:sz w:val="32"/>
          <w:szCs w:val="32"/>
        </w:rPr>
      </w:pPr>
      <w:r>
        <w:rPr>
          <w:rFonts w:hint="eastAsia" w:ascii="仿宋" w:hAnsi="仿宋" w:eastAsia="仿宋" w:cs="仿宋"/>
          <w:b/>
          <w:bCs/>
          <w:sz w:val="32"/>
          <w:szCs w:val="32"/>
        </w:rPr>
        <w:fldChar w:fldCharType="begin"/>
      </w:r>
      <w:r>
        <w:rPr>
          <w:rFonts w:hint="eastAsia" w:ascii="仿宋" w:hAnsi="仿宋" w:eastAsia="仿宋" w:cs="仿宋"/>
          <w:sz w:val="32"/>
          <w:szCs w:val="32"/>
        </w:rPr>
        <w:instrText xml:space="preserve"> HYPERLINK \l _Toc23735_WPSOffice_Level1 </w:instrText>
      </w:r>
      <w:r>
        <w:rPr>
          <w:rFonts w:hint="eastAsia" w:ascii="仿宋" w:hAnsi="仿宋" w:eastAsia="仿宋" w:cs="仿宋"/>
          <w:b/>
          <w:bCs/>
          <w:sz w:val="32"/>
          <w:szCs w:val="32"/>
        </w:rPr>
        <w:fldChar w:fldCharType="separate"/>
      </w:r>
      <w:r>
        <w:rPr>
          <w:rFonts w:hint="eastAsia" w:ascii="仿宋" w:hAnsi="仿宋" w:eastAsia="仿宋" w:cs="仿宋"/>
          <w:b/>
          <w:bCs/>
          <w:sz w:val="32"/>
          <w:szCs w:val="32"/>
        </w:rPr>
        <w:t>第一章 竞争性磋商公告</w:t>
      </w:r>
      <w:r>
        <w:rPr>
          <w:rFonts w:hint="eastAsia" w:ascii="仿宋" w:hAnsi="仿宋" w:eastAsia="仿宋" w:cs="仿宋"/>
          <w:b/>
          <w:bCs/>
          <w:sz w:val="32"/>
          <w:szCs w:val="32"/>
        </w:rPr>
        <w:tab/>
      </w:r>
      <w:r>
        <w:rPr>
          <w:rFonts w:hint="eastAsia" w:ascii="仿宋" w:hAnsi="仿宋" w:eastAsia="仿宋" w:cs="仿宋"/>
          <w:b/>
          <w:bCs/>
          <w:sz w:val="32"/>
          <w:szCs w:val="32"/>
          <w:lang w:val="en-US" w:eastAsia="zh-CN"/>
        </w:rPr>
        <w:t>2</w:t>
      </w:r>
      <w:r>
        <w:rPr>
          <w:rFonts w:hint="eastAsia" w:ascii="仿宋" w:hAnsi="仿宋" w:eastAsia="仿宋" w:cs="仿宋"/>
          <w:b/>
          <w:bCs/>
          <w:sz w:val="32"/>
          <w:szCs w:val="32"/>
        </w:rPr>
        <w:fldChar w:fldCharType="end"/>
      </w:r>
    </w:p>
    <w:p>
      <w:pPr>
        <w:pStyle w:val="17"/>
        <w:tabs>
          <w:tab w:val="right" w:leader="dot" w:pos="8844"/>
        </w:tabs>
        <w:ind w:left="42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_Toc5084_WPSOffice_Level2 </w:instrText>
      </w:r>
      <w:r>
        <w:rPr>
          <w:rFonts w:hint="eastAsia" w:ascii="仿宋" w:hAnsi="仿宋" w:eastAsia="仿宋" w:cs="仿宋"/>
          <w:sz w:val="32"/>
          <w:szCs w:val="32"/>
        </w:rPr>
        <w:fldChar w:fldCharType="separate"/>
      </w:r>
      <w:r>
        <w:rPr>
          <w:rFonts w:hint="eastAsia" w:ascii="仿宋" w:hAnsi="仿宋" w:eastAsia="仿宋" w:cs="仿宋"/>
          <w:sz w:val="32"/>
          <w:szCs w:val="32"/>
        </w:rPr>
        <w:t>一、项目概况</w:t>
      </w:r>
      <w:r>
        <w:rPr>
          <w:rFonts w:hint="eastAsia" w:ascii="仿宋" w:hAnsi="仿宋" w:eastAsia="仿宋" w:cs="仿宋"/>
          <w:sz w:val="32"/>
          <w:szCs w:val="32"/>
        </w:rPr>
        <w:tab/>
      </w:r>
      <w:r>
        <w:rPr>
          <w:rFonts w:hint="eastAsia" w:ascii="仿宋" w:hAnsi="仿宋" w:eastAsia="仿宋" w:cs="仿宋"/>
          <w:sz w:val="32"/>
          <w:szCs w:val="32"/>
          <w:lang w:val="en-US" w:eastAsia="zh-CN"/>
        </w:rPr>
        <w:t>2</w:t>
      </w:r>
      <w:r>
        <w:rPr>
          <w:rFonts w:hint="eastAsia" w:ascii="仿宋" w:hAnsi="仿宋" w:eastAsia="仿宋" w:cs="仿宋"/>
          <w:sz w:val="32"/>
          <w:szCs w:val="32"/>
        </w:rPr>
        <w:fldChar w:fldCharType="end"/>
      </w:r>
    </w:p>
    <w:p>
      <w:pPr>
        <w:pStyle w:val="17"/>
        <w:tabs>
          <w:tab w:val="right" w:leader="dot" w:pos="8844"/>
        </w:tabs>
        <w:ind w:left="42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_Toc19871_WPSOffice_Level2 </w:instrText>
      </w:r>
      <w:r>
        <w:rPr>
          <w:rFonts w:hint="eastAsia" w:ascii="仿宋" w:hAnsi="仿宋" w:eastAsia="仿宋" w:cs="仿宋"/>
          <w:sz w:val="32"/>
          <w:szCs w:val="32"/>
        </w:rPr>
        <w:fldChar w:fldCharType="separate"/>
      </w:r>
      <w:r>
        <w:rPr>
          <w:rFonts w:hint="eastAsia" w:ascii="仿宋" w:hAnsi="仿宋" w:eastAsia="仿宋" w:cs="仿宋"/>
          <w:sz w:val="32"/>
          <w:szCs w:val="32"/>
        </w:rPr>
        <w:t>二、供应商的资格要求</w:t>
      </w:r>
      <w:r>
        <w:rPr>
          <w:rFonts w:hint="eastAsia" w:ascii="仿宋" w:hAnsi="仿宋" w:eastAsia="仿宋" w:cs="仿宋"/>
          <w:sz w:val="32"/>
          <w:szCs w:val="32"/>
        </w:rPr>
        <w:tab/>
      </w:r>
      <w:r>
        <w:rPr>
          <w:rFonts w:hint="eastAsia" w:ascii="仿宋" w:hAnsi="仿宋" w:eastAsia="仿宋" w:cs="仿宋"/>
          <w:sz w:val="32"/>
          <w:szCs w:val="32"/>
          <w:lang w:val="en-US" w:eastAsia="zh-CN"/>
        </w:rPr>
        <w:t>2</w:t>
      </w:r>
      <w:r>
        <w:rPr>
          <w:rFonts w:hint="eastAsia" w:ascii="仿宋" w:hAnsi="仿宋" w:eastAsia="仿宋" w:cs="仿宋"/>
          <w:sz w:val="32"/>
          <w:szCs w:val="32"/>
        </w:rPr>
        <w:fldChar w:fldCharType="end"/>
      </w:r>
    </w:p>
    <w:p>
      <w:pPr>
        <w:pStyle w:val="17"/>
        <w:tabs>
          <w:tab w:val="right" w:leader="dot" w:pos="8844"/>
        </w:tabs>
        <w:ind w:left="42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_Toc3116_WPSOffice_Level2 </w:instrText>
      </w:r>
      <w:r>
        <w:rPr>
          <w:rFonts w:hint="eastAsia" w:ascii="仿宋" w:hAnsi="仿宋" w:eastAsia="仿宋" w:cs="仿宋"/>
          <w:sz w:val="32"/>
          <w:szCs w:val="32"/>
        </w:rPr>
        <w:fldChar w:fldCharType="separate"/>
      </w:r>
      <w:r>
        <w:rPr>
          <w:rFonts w:hint="eastAsia" w:ascii="仿宋" w:hAnsi="仿宋" w:eastAsia="仿宋" w:cs="仿宋"/>
          <w:sz w:val="32"/>
          <w:szCs w:val="32"/>
        </w:rPr>
        <w:t>三、踏勘现场</w:t>
      </w:r>
      <w:r>
        <w:rPr>
          <w:rFonts w:hint="eastAsia" w:ascii="仿宋" w:hAnsi="仿宋" w:eastAsia="仿宋" w:cs="仿宋"/>
          <w:sz w:val="32"/>
          <w:szCs w:val="32"/>
        </w:rPr>
        <w:tab/>
      </w:r>
      <w:r>
        <w:rPr>
          <w:rFonts w:hint="eastAsia" w:ascii="仿宋" w:hAnsi="仿宋" w:eastAsia="仿宋" w:cs="仿宋"/>
          <w:sz w:val="32"/>
          <w:szCs w:val="32"/>
          <w:lang w:val="en-US" w:eastAsia="zh-CN"/>
        </w:rPr>
        <w:t>3</w:t>
      </w:r>
      <w:r>
        <w:rPr>
          <w:rFonts w:hint="eastAsia" w:ascii="仿宋" w:hAnsi="仿宋" w:eastAsia="仿宋" w:cs="仿宋"/>
          <w:sz w:val="32"/>
          <w:szCs w:val="32"/>
        </w:rPr>
        <w:fldChar w:fldCharType="end"/>
      </w:r>
    </w:p>
    <w:p>
      <w:pPr>
        <w:pStyle w:val="17"/>
        <w:tabs>
          <w:tab w:val="right" w:leader="dot" w:pos="8844"/>
        </w:tabs>
        <w:ind w:left="42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_Toc12470_WPSOffice_Level2 </w:instrText>
      </w:r>
      <w:r>
        <w:rPr>
          <w:rFonts w:hint="eastAsia" w:ascii="仿宋" w:hAnsi="仿宋" w:eastAsia="仿宋" w:cs="仿宋"/>
          <w:sz w:val="32"/>
          <w:szCs w:val="32"/>
        </w:rPr>
        <w:fldChar w:fldCharType="separate"/>
      </w:r>
      <w:r>
        <w:rPr>
          <w:rFonts w:hint="eastAsia" w:ascii="仿宋" w:hAnsi="仿宋" w:eastAsia="仿宋" w:cs="仿宋"/>
          <w:sz w:val="32"/>
          <w:szCs w:val="32"/>
        </w:rPr>
        <w:t>四、获取采购文件的时间、地点、方式</w:t>
      </w:r>
      <w:r>
        <w:rPr>
          <w:rFonts w:hint="eastAsia" w:ascii="仿宋" w:hAnsi="仿宋" w:eastAsia="仿宋" w:cs="仿宋"/>
          <w:sz w:val="32"/>
          <w:szCs w:val="32"/>
        </w:rPr>
        <w:tab/>
      </w:r>
      <w:r>
        <w:rPr>
          <w:rFonts w:hint="eastAsia" w:ascii="仿宋" w:hAnsi="仿宋" w:eastAsia="仿宋" w:cs="仿宋"/>
          <w:sz w:val="32"/>
          <w:szCs w:val="32"/>
          <w:lang w:val="en-US" w:eastAsia="zh-CN"/>
        </w:rPr>
        <w:t>3</w:t>
      </w:r>
      <w:r>
        <w:rPr>
          <w:rFonts w:hint="eastAsia" w:ascii="仿宋" w:hAnsi="仿宋" w:eastAsia="仿宋" w:cs="仿宋"/>
          <w:sz w:val="32"/>
          <w:szCs w:val="32"/>
        </w:rPr>
        <w:fldChar w:fldCharType="end"/>
      </w:r>
    </w:p>
    <w:p>
      <w:pPr>
        <w:pStyle w:val="17"/>
        <w:tabs>
          <w:tab w:val="right" w:leader="dot" w:pos="8844"/>
        </w:tabs>
        <w:ind w:left="42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_Toc30584_WPSOffice_Level2 </w:instrText>
      </w:r>
      <w:r>
        <w:rPr>
          <w:rFonts w:hint="eastAsia" w:ascii="仿宋" w:hAnsi="仿宋" w:eastAsia="仿宋" w:cs="仿宋"/>
          <w:sz w:val="32"/>
          <w:szCs w:val="32"/>
        </w:rPr>
        <w:fldChar w:fldCharType="separate"/>
      </w:r>
      <w:r>
        <w:rPr>
          <w:rFonts w:hint="eastAsia" w:ascii="仿宋" w:hAnsi="仿宋" w:eastAsia="仿宋" w:cs="仿宋"/>
          <w:sz w:val="32"/>
          <w:szCs w:val="32"/>
        </w:rPr>
        <w:t>五、递交响应文件截止（评标）时间、地点</w:t>
      </w:r>
      <w:r>
        <w:rPr>
          <w:rFonts w:hint="eastAsia" w:ascii="仿宋" w:hAnsi="仿宋" w:eastAsia="仿宋" w:cs="仿宋"/>
          <w:sz w:val="32"/>
          <w:szCs w:val="32"/>
        </w:rPr>
        <w:tab/>
      </w:r>
      <w:r>
        <w:rPr>
          <w:rFonts w:hint="eastAsia" w:ascii="仿宋" w:hAnsi="仿宋" w:eastAsia="仿宋" w:cs="仿宋"/>
          <w:sz w:val="32"/>
          <w:szCs w:val="32"/>
          <w:lang w:val="en-US" w:eastAsia="zh-CN"/>
        </w:rPr>
        <w:t>4</w:t>
      </w:r>
      <w:r>
        <w:rPr>
          <w:rFonts w:hint="eastAsia" w:ascii="仿宋" w:hAnsi="仿宋" w:eastAsia="仿宋" w:cs="仿宋"/>
          <w:sz w:val="32"/>
          <w:szCs w:val="32"/>
        </w:rPr>
        <w:fldChar w:fldCharType="end"/>
      </w:r>
    </w:p>
    <w:p>
      <w:pPr>
        <w:pStyle w:val="17"/>
        <w:tabs>
          <w:tab w:val="right" w:leader="dot" w:pos="8844"/>
        </w:tabs>
        <w:ind w:left="42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_Toc18246_WPSOffice_Level2 </w:instrText>
      </w:r>
      <w:r>
        <w:rPr>
          <w:rFonts w:hint="eastAsia" w:ascii="仿宋" w:hAnsi="仿宋" w:eastAsia="仿宋" w:cs="仿宋"/>
          <w:sz w:val="32"/>
          <w:szCs w:val="32"/>
        </w:rPr>
        <w:fldChar w:fldCharType="separate"/>
      </w:r>
      <w:r>
        <w:rPr>
          <w:rFonts w:hint="eastAsia" w:ascii="仿宋" w:hAnsi="仿宋" w:eastAsia="仿宋" w:cs="仿宋"/>
          <w:sz w:val="32"/>
          <w:szCs w:val="32"/>
        </w:rPr>
        <w:t>六、联系方式</w:t>
      </w:r>
      <w:r>
        <w:rPr>
          <w:rFonts w:hint="eastAsia" w:ascii="仿宋" w:hAnsi="仿宋" w:eastAsia="仿宋" w:cs="仿宋"/>
          <w:sz w:val="32"/>
          <w:szCs w:val="32"/>
        </w:rPr>
        <w:tab/>
      </w:r>
      <w:r>
        <w:rPr>
          <w:rFonts w:hint="eastAsia" w:ascii="仿宋" w:hAnsi="仿宋" w:eastAsia="仿宋" w:cs="仿宋"/>
          <w:sz w:val="32"/>
          <w:szCs w:val="32"/>
          <w:lang w:val="en-US" w:eastAsia="zh-CN"/>
        </w:rPr>
        <w:t>4</w:t>
      </w:r>
      <w:r>
        <w:rPr>
          <w:rFonts w:hint="eastAsia" w:ascii="仿宋" w:hAnsi="仿宋" w:eastAsia="仿宋" w:cs="仿宋"/>
          <w:sz w:val="32"/>
          <w:szCs w:val="32"/>
        </w:rPr>
        <w:fldChar w:fldCharType="end"/>
      </w:r>
    </w:p>
    <w:p>
      <w:pPr>
        <w:pStyle w:val="16"/>
        <w:tabs>
          <w:tab w:val="right" w:leader="dot" w:pos="8844"/>
        </w:tabs>
        <w:rPr>
          <w:rFonts w:hint="eastAsia" w:ascii="仿宋" w:hAnsi="仿宋" w:eastAsia="仿宋" w:cs="仿宋"/>
          <w:sz w:val="32"/>
          <w:szCs w:val="32"/>
        </w:rPr>
      </w:pPr>
      <w:r>
        <w:rPr>
          <w:rFonts w:hint="eastAsia" w:ascii="仿宋" w:hAnsi="仿宋" w:eastAsia="仿宋" w:cs="仿宋"/>
          <w:b/>
          <w:bCs/>
          <w:sz w:val="32"/>
          <w:szCs w:val="32"/>
        </w:rPr>
        <w:fldChar w:fldCharType="begin"/>
      </w:r>
      <w:r>
        <w:rPr>
          <w:rFonts w:hint="eastAsia" w:ascii="仿宋" w:hAnsi="仿宋" w:eastAsia="仿宋" w:cs="仿宋"/>
          <w:sz w:val="32"/>
          <w:szCs w:val="32"/>
        </w:rPr>
        <w:instrText xml:space="preserve"> HYPERLINK \l _Toc26637_WPSOffice_Level1 </w:instrText>
      </w:r>
      <w:r>
        <w:rPr>
          <w:rFonts w:hint="eastAsia" w:ascii="仿宋" w:hAnsi="仿宋" w:eastAsia="仿宋" w:cs="仿宋"/>
          <w:b/>
          <w:bCs/>
          <w:sz w:val="32"/>
          <w:szCs w:val="32"/>
        </w:rPr>
        <w:fldChar w:fldCharType="separate"/>
      </w:r>
      <w:r>
        <w:rPr>
          <w:rFonts w:hint="eastAsia" w:ascii="仿宋" w:hAnsi="仿宋" w:eastAsia="仿宋" w:cs="仿宋"/>
          <w:b/>
          <w:bCs/>
          <w:sz w:val="32"/>
          <w:szCs w:val="32"/>
        </w:rPr>
        <w:t>第二章 采购内容与技术要求</w:t>
      </w:r>
      <w:r>
        <w:rPr>
          <w:rFonts w:hint="eastAsia" w:ascii="仿宋" w:hAnsi="仿宋" w:eastAsia="仿宋" w:cs="仿宋"/>
          <w:b/>
          <w:bCs/>
          <w:sz w:val="32"/>
          <w:szCs w:val="32"/>
        </w:rPr>
        <w:tab/>
      </w:r>
      <w:r>
        <w:rPr>
          <w:rFonts w:hint="eastAsia" w:ascii="仿宋" w:hAnsi="仿宋" w:eastAsia="仿宋" w:cs="仿宋"/>
          <w:b/>
          <w:bCs/>
          <w:sz w:val="32"/>
          <w:szCs w:val="32"/>
          <w:lang w:val="en-US" w:eastAsia="zh-CN"/>
        </w:rPr>
        <w:t>4</w:t>
      </w:r>
      <w:r>
        <w:rPr>
          <w:rFonts w:hint="eastAsia" w:ascii="仿宋" w:hAnsi="仿宋" w:eastAsia="仿宋" w:cs="仿宋"/>
          <w:b/>
          <w:bCs/>
          <w:sz w:val="32"/>
          <w:szCs w:val="32"/>
        </w:rPr>
        <w:fldChar w:fldCharType="end"/>
      </w:r>
    </w:p>
    <w:p>
      <w:pPr>
        <w:pStyle w:val="17"/>
        <w:tabs>
          <w:tab w:val="right" w:leader="dot" w:pos="8844"/>
        </w:tabs>
        <w:ind w:left="42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_Toc8144_WPSOffice_Level2 </w:instrText>
      </w:r>
      <w:r>
        <w:rPr>
          <w:rFonts w:hint="eastAsia" w:ascii="仿宋" w:hAnsi="仿宋" w:eastAsia="仿宋" w:cs="仿宋"/>
          <w:sz w:val="32"/>
          <w:szCs w:val="32"/>
        </w:rPr>
        <w:fldChar w:fldCharType="separate"/>
      </w:r>
      <w:r>
        <w:rPr>
          <w:rFonts w:hint="eastAsia" w:ascii="仿宋" w:hAnsi="仿宋" w:eastAsia="仿宋" w:cs="仿宋"/>
          <w:sz w:val="32"/>
          <w:szCs w:val="32"/>
        </w:rPr>
        <w:t>一、项目说明</w:t>
      </w:r>
      <w:r>
        <w:rPr>
          <w:rFonts w:hint="eastAsia" w:ascii="仿宋" w:hAnsi="仿宋" w:eastAsia="仿宋" w:cs="仿宋"/>
          <w:sz w:val="32"/>
          <w:szCs w:val="32"/>
        </w:rPr>
        <w:tab/>
      </w:r>
      <w:r>
        <w:rPr>
          <w:rFonts w:hint="eastAsia" w:ascii="仿宋" w:hAnsi="仿宋" w:eastAsia="仿宋" w:cs="仿宋"/>
          <w:sz w:val="32"/>
          <w:szCs w:val="32"/>
          <w:lang w:val="en-US" w:eastAsia="zh-CN"/>
        </w:rPr>
        <w:t>4</w:t>
      </w:r>
      <w:r>
        <w:rPr>
          <w:rFonts w:hint="eastAsia" w:ascii="仿宋" w:hAnsi="仿宋" w:eastAsia="仿宋" w:cs="仿宋"/>
          <w:sz w:val="32"/>
          <w:szCs w:val="32"/>
        </w:rPr>
        <w:fldChar w:fldCharType="end"/>
      </w:r>
    </w:p>
    <w:p>
      <w:pPr>
        <w:pStyle w:val="17"/>
        <w:tabs>
          <w:tab w:val="right" w:leader="dot" w:pos="8844"/>
        </w:tabs>
        <w:ind w:left="42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_Toc2610_WPSOffice_Level2 </w:instrText>
      </w:r>
      <w:r>
        <w:rPr>
          <w:rFonts w:hint="eastAsia" w:ascii="仿宋" w:hAnsi="仿宋" w:eastAsia="仿宋" w:cs="仿宋"/>
          <w:sz w:val="32"/>
          <w:szCs w:val="32"/>
        </w:rPr>
        <w:fldChar w:fldCharType="separate"/>
      </w:r>
      <w:r>
        <w:rPr>
          <w:rFonts w:hint="eastAsia" w:ascii="仿宋" w:hAnsi="仿宋" w:eastAsia="仿宋" w:cs="仿宋"/>
          <w:sz w:val="32"/>
          <w:szCs w:val="32"/>
        </w:rPr>
        <w:t>二、施工内容及要求</w:t>
      </w:r>
      <w:r>
        <w:rPr>
          <w:rFonts w:hint="eastAsia" w:ascii="仿宋" w:hAnsi="仿宋" w:eastAsia="仿宋" w:cs="仿宋"/>
          <w:sz w:val="32"/>
          <w:szCs w:val="32"/>
        </w:rPr>
        <w:tab/>
      </w:r>
      <w:r>
        <w:rPr>
          <w:rFonts w:hint="eastAsia" w:ascii="仿宋" w:hAnsi="仿宋" w:eastAsia="仿宋" w:cs="仿宋"/>
          <w:sz w:val="32"/>
          <w:szCs w:val="32"/>
          <w:lang w:val="en-US" w:eastAsia="zh-CN"/>
        </w:rPr>
        <w:t>5</w:t>
      </w:r>
      <w:r>
        <w:rPr>
          <w:rFonts w:hint="eastAsia" w:ascii="仿宋" w:hAnsi="仿宋" w:eastAsia="仿宋" w:cs="仿宋"/>
          <w:sz w:val="32"/>
          <w:szCs w:val="32"/>
        </w:rPr>
        <w:fldChar w:fldCharType="end"/>
      </w:r>
    </w:p>
    <w:p>
      <w:pPr>
        <w:pStyle w:val="16"/>
        <w:tabs>
          <w:tab w:val="right" w:leader="dot" w:pos="8844"/>
        </w:tabs>
        <w:rPr>
          <w:rFonts w:hint="eastAsia" w:ascii="仿宋" w:hAnsi="仿宋" w:eastAsia="仿宋" w:cs="仿宋"/>
          <w:sz w:val="32"/>
          <w:szCs w:val="32"/>
        </w:rPr>
      </w:pPr>
      <w:r>
        <w:rPr>
          <w:rFonts w:hint="eastAsia" w:ascii="仿宋" w:hAnsi="仿宋" w:eastAsia="仿宋" w:cs="仿宋"/>
          <w:b/>
          <w:bCs/>
          <w:sz w:val="32"/>
          <w:szCs w:val="32"/>
        </w:rPr>
        <w:fldChar w:fldCharType="begin"/>
      </w:r>
      <w:r>
        <w:rPr>
          <w:rFonts w:hint="eastAsia" w:ascii="仿宋" w:hAnsi="仿宋" w:eastAsia="仿宋" w:cs="仿宋"/>
          <w:sz w:val="32"/>
          <w:szCs w:val="32"/>
        </w:rPr>
        <w:instrText xml:space="preserve"> HYPERLINK \l _Toc13886_WPSOffice_Level1 </w:instrText>
      </w:r>
      <w:r>
        <w:rPr>
          <w:rFonts w:hint="eastAsia" w:ascii="仿宋" w:hAnsi="仿宋" w:eastAsia="仿宋" w:cs="仿宋"/>
          <w:b/>
          <w:bCs/>
          <w:sz w:val="32"/>
          <w:szCs w:val="32"/>
        </w:rPr>
        <w:fldChar w:fldCharType="separate"/>
      </w:r>
      <w:r>
        <w:rPr>
          <w:rFonts w:hint="eastAsia" w:ascii="仿宋" w:hAnsi="仿宋" w:eastAsia="仿宋" w:cs="仿宋"/>
          <w:b/>
          <w:bCs/>
          <w:sz w:val="32"/>
          <w:szCs w:val="32"/>
        </w:rPr>
        <w:t>第三章 供应商须知</w:t>
      </w:r>
      <w:r>
        <w:rPr>
          <w:rFonts w:hint="eastAsia" w:ascii="仿宋" w:hAnsi="仿宋" w:eastAsia="仿宋" w:cs="仿宋"/>
          <w:b/>
          <w:bCs/>
          <w:sz w:val="32"/>
          <w:szCs w:val="32"/>
        </w:rPr>
        <w:tab/>
      </w:r>
      <w:r>
        <w:rPr>
          <w:rFonts w:hint="eastAsia" w:ascii="仿宋" w:hAnsi="仿宋" w:eastAsia="仿宋" w:cs="仿宋"/>
          <w:b/>
          <w:bCs/>
          <w:sz w:val="32"/>
          <w:szCs w:val="32"/>
          <w:lang w:val="en-US" w:eastAsia="zh-CN"/>
        </w:rPr>
        <w:t>8</w:t>
      </w:r>
      <w:r>
        <w:rPr>
          <w:rFonts w:hint="eastAsia" w:ascii="仿宋" w:hAnsi="仿宋" w:eastAsia="仿宋" w:cs="仿宋"/>
          <w:b/>
          <w:bCs/>
          <w:sz w:val="32"/>
          <w:szCs w:val="32"/>
        </w:rPr>
        <w:fldChar w:fldCharType="end"/>
      </w:r>
    </w:p>
    <w:p>
      <w:pPr>
        <w:pStyle w:val="17"/>
        <w:tabs>
          <w:tab w:val="right" w:leader="dot" w:pos="8844"/>
        </w:tabs>
        <w:ind w:left="42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_Toc20469_WPSOffice_Level2 </w:instrText>
      </w:r>
      <w:r>
        <w:rPr>
          <w:rFonts w:hint="eastAsia" w:ascii="仿宋" w:hAnsi="仿宋" w:eastAsia="仿宋" w:cs="仿宋"/>
          <w:sz w:val="32"/>
          <w:szCs w:val="32"/>
        </w:rPr>
        <w:fldChar w:fldCharType="separate"/>
      </w:r>
      <w:r>
        <w:rPr>
          <w:rFonts w:hint="eastAsia" w:ascii="仿宋" w:hAnsi="仿宋" w:eastAsia="仿宋" w:cs="仿宋"/>
          <w:sz w:val="32"/>
          <w:szCs w:val="32"/>
        </w:rPr>
        <w:t>一、供应商资格要求</w:t>
      </w:r>
      <w:r>
        <w:rPr>
          <w:rFonts w:hint="eastAsia" w:ascii="仿宋" w:hAnsi="仿宋" w:eastAsia="仿宋" w:cs="仿宋"/>
          <w:sz w:val="32"/>
          <w:szCs w:val="32"/>
        </w:rPr>
        <w:tab/>
      </w:r>
      <w:r>
        <w:rPr>
          <w:rFonts w:hint="eastAsia" w:ascii="仿宋" w:hAnsi="仿宋" w:eastAsia="仿宋" w:cs="仿宋"/>
          <w:sz w:val="32"/>
          <w:szCs w:val="32"/>
          <w:lang w:val="en-US" w:eastAsia="zh-CN"/>
        </w:rPr>
        <w:t>8</w:t>
      </w:r>
      <w:r>
        <w:rPr>
          <w:rFonts w:hint="eastAsia" w:ascii="仿宋" w:hAnsi="仿宋" w:eastAsia="仿宋" w:cs="仿宋"/>
          <w:sz w:val="32"/>
          <w:szCs w:val="32"/>
        </w:rPr>
        <w:fldChar w:fldCharType="end"/>
      </w:r>
    </w:p>
    <w:p>
      <w:pPr>
        <w:pStyle w:val="17"/>
        <w:tabs>
          <w:tab w:val="right" w:leader="dot" w:pos="8844"/>
        </w:tabs>
        <w:ind w:left="42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_Toc19178_WPSOffice_Level2 </w:instrText>
      </w:r>
      <w:r>
        <w:rPr>
          <w:rFonts w:hint="eastAsia" w:ascii="仿宋" w:hAnsi="仿宋" w:eastAsia="仿宋" w:cs="仿宋"/>
          <w:sz w:val="32"/>
          <w:szCs w:val="32"/>
        </w:rPr>
        <w:fldChar w:fldCharType="separate"/>
      </w:r>
      <w:r>
        <w:rPr>
          <w:rFonts w:hint="eastAsia" w:ascii="仿宋" w:hAnsi="仿宋" w:eastAsia="仿宋" w:cs="仿宋"/>
          <w:sz w:val="32"/>
          <w:szCs w:val="32"/>
        </w:rPr>
        <w:t>二、文件应包括</w:t>
      </w:r>
      <w:r>
        <w:rPr>
          <w:rFonts w:hint="eastAsia" w:ascii="仿宋" w:hAnsi="仿宋" w:eastAsia="仿宋" w:cs="仿宋"/>
          <w:sz w:val="32"/>
          <w:szCs w:val="32"/>
        </w:rPr>
        <w:tab/>
      </w:r>
      <w:r>
        <w:rPr>
          <w:rFonts w:hint="eastAsia" w:ascii="仿宋" w:hAnsi="仿宋" w:eastAsia="仿宋" w:cs="仿宋"/>
          <w:sz w:val="32"/>
          <w:szCs w:val="32"/>
          <w:lang w:val="en-US" w:eastAsia="zh-CN"/>
        </w:rPr>
        <w:t>8</w:t>
      </w:r>
      <w:r>
        <w:rPr>
          <w:rFonts w:hint="eastAsia" w:ascii="仿宋" w:hAnsi="仿宋" w:eastAsia="仿宋" w:cs="仿宋"/>
          <w:sz w:val="32"/>
          <w:szCs w:val="32"/>
        </w:rPr>
        <w:fldChar w:fldCharType="end"/>
      </w:r>
    </w:p>
    <w:p>
      <w:pPr>
        <w:pStyle w:val="17"/>
        <w:tabs>
          <w:tab w:val="right" w:leader="dot" w:pos="8844"/>
        </w:tabs>
        <w:ind w:left="420"/>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_Toc23724_WPSOffice_Level2 </w:instrText>
      </w:r>
      <w:r>
        <w:rPr>
          <w:rFonts w:hint="eastAsia" w:ascii="仿宋" w:hAnsi="仿宋" w:eastAsia="仿宋" w:cs="仿宋"/>
          <w:sz w:val="32"/>
          <w:szCs w:val="32"/>
        </w:rPr>
        <w:fldChar w:fldCharType="separate"/>
      </w:r>
      <w:r>
        <w:rPr>
          <w:rFonts w:hint="eastAsia" w:ascii="仿宋" w:hAnsi="仿宋" w:eastAsia="仿宋" w:cs="仿宋"/>
          <w:sz w:val="32"/>
          <w:szCs w:val="32"/>
        </w:rPr>
        <w:t>三、评标与中标</w:t>
      </w:r>
      <w:r>
        <w:rPr>
          <w:rFonts w:hint="eastAsia" w:ascii="仿宋" w:hAnsi="仿宋" w:eastAsia="仿宋" w:cs="仿宋"/>
          <w:sz w:val="32"/>
          <w:szCs w:val="32"/>
        </w:rPr>
        <w:tab/>
      </w:r>
      <w:r>
        <w:rPr>
          <w:rFonts w:hint="eastAsia" w:ascii="仿宋" w:hAnsi="仿宋" w:eastAsia="仿宋" w:cs="仿宋"/>
          <w:sz w:val="32"/>
          <w:szCs w:val="32"/>
          <w:lang w:val="en-US" w:eastAsia="zh-CN"/>
        </w:rPr>
        <w:t>9</w:t>
      </w:r>
      <w:r>
        <w:rPr>
          <w:rFonts w:hint="eastAsia" w:ascii="仿宋" w:hAnsi="仿宋" w:eastAsia="仿宋" w:cs="仿宋"/>
          <w:sz w:val="32"/>
          <w:szCs w:val="32"/>
        </w:rPr>
        <w:fldChar w:fldCharType="end"/>
      </w:r>
    </w:p>
    <w:p>
      <w:pPr>
        <w:pStyle w:val="9"/>
        <w:tabs>
          <w:tab w:val="right" w:leader="dot" w:pos="9742"/>
        </w:tabs>
        <w:ind w:left="0" w:leftChars="0" w:firstLine="0" w:firstLineChars="0"/>
        <w:rPr>
          <w:rFonts w:hint="eastAsia" w:ascii="宋体" w:hAnsi="宋体" w:eastAsia="宋体" w:cs="Times New Roman"/>
          <w:sz w:val="30"/>
          <w:szCs w:val="30"/>
          <w:lang w:val="en-US" w:eastAsia="zh-CN"/>
        </w:rPr>
      </w:pPr>
      <w:r>
        <w:rPr>
          <w:rFonts w:hint="eastAsia" w:ascii="仿宋" w:hAnsi="仿宋" w:eastAsia="仿宋" w:cs="仿宋"/>
          <w:b/>
          <w:bCs/>
          <w:sz w:val="32"/>
          <w:szCs w:val="32"/>
        </w:rPr>
        <w:fldChar w:fldCharType="begin"/>
      </w:r>
      <w:r>
        <w:rPr>
          <w:rFonts w:hint="eastAsia" w:ascii="仿宋" w:hAnsi="仿宋" w:eastAsia="仿宋" w:cs="仿宋"/>
          <w:sz w:val="32"/>
          <w:szCs w:val="32"/>
        </w:rPr>
        <w:instrText xml:space="preserve"> HYPERLINK \l _Toc20144_WPSOffice_Level1 </w:instrText>
      </w:r>
      <w:r>
        <w:rPr>
          <w:rFonts w:hint="eastAsia" w:ascii="仿宋" w:hAnsi="仿宋" w:eastAsia="仿宋" w:cs="仿宋"/>
          <w:b/>
          <w:bCs/>
          <w:sz w:val="32"/>
          <w:szCs w:val="32"/>
        </w:rPr>
        <w:fldChar w:fldCharType="separate"/>
      </w:r>
      <w:r>
        <w:rPr>
          <w:rFonts w:hint="eastAsia" w:ascii="仿宋" w:hAnsi="仿宋" w:eastAsia="仿宋" w:cs="仿宋"/>
          <w:b/>
          <w:bCs/>
          <w:sz w:val="32"/>
          <w:szCs w:val="32"/>
        </w:rPr>
        <w:t>第四章 响应文件格式与要求</w:t>
      </w:r>
      <w:bookmarkStart w:id="2" w:name="_Toc20144_WPSOffice_Level1Page"/>
      <w:r>
        <w:rPr>
          <w:rFonts w:hint="default" w:ascii="Arial" w:hAnsi="Arial" w:eastAsia="仿宋" w:cs="Arial"/>
          <w:b/>
          <w:bCs/>
          <w:sz w:val="32"/>
          <w:szCs w:val="32"/>
        </w:rPr>
        <w:t>……………………………………</w:t>
      </w:r>
      <w:r>
        <w:rPr>
          <w:rFonts w:hint="eastAsia" w:ascii="仿宋" w:hAnsi="仿宋" w:eastAsia="仿宋" w:cs="仿宋"/>
          <w:b/>
          <w:bCs/>
          <w:sz w:val="32"/>
          <w:szCs w:val="32"/>
        </w:rPr>
        <w:t>1</w:t>
      </w:r>
      <w:bookmarkEnd w:id="2"/>
      <w:r>
        <w:rPr>
          <w:rFonts w:hint="eastAsia" w:ascii="仿宋" w:hAnsi="仿宋" w:eastAsia="仿宋" w:cs="仿宋"/>
          <w:b/>
          <w:bCs/>
          <w:sz w:val="32"/>
          <w:szCs w:val="32"/>
          <w:lang w:val="en-US" w:eastAsia="zh-CN"/>
        </w:rPr>
        <w:t>1</w:t>
      </w:r>
      <w:r>
        <w:rPr>
          <w:rFonts w:hint="eastAsia" w:ascii="仿宋" w:hAnsi="仿宋" w:eastAsia="仿宋" w:cs="仿宋"/>
          <w:b/>
          <w:bCs/>
          <w:sz w:val="32"/>
          <w:szCs w:val="32"/>
        </w:rPr>
        <w:fldChar w:fldCharType="end"/>
      </w: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p>
    <w:p>
      <w:pPr>
        <w:pStyle w:val="9"/>
        <w:tabs>
          <w:tab w:val="right" w:leader="dot" w:pos="9742"/>
        </w:tabs>
        <w:ind w:left="480"/>
        <w:rPr>
          <w:rFonts w:hint="eastAsia" w:ascii="宋体" w:hAnsi="宋体" w:eastAsia="宋体" w:cs="Times New Roman"/>
          <w:sz w:val="30"/>
          <w:szCs w:val="30"/>
          <w:lang w:val="en-US" w:eastAsia="zh-CN"/>
        </w:rPr>
      </w:pPr>
    </w:p>
    <w:p>
      <w:pPr>
        <w:widowControl/>
        <w:spacing w:line="360" w:lineRule="auto"/>
        <w:jc w:val="center"/>
        <w:rPr>
          <w:rFonts w:ascii="宋体" w:hAnsi="宋体"/>
          <w:sz w:val="30"/>
          <w:szCs w:val="30"/>
        </w:rPr>
      </w:pPr>
      <w:r>
        <w:rPr>
          <w:rFonts w:ascii="宋体" w:hAnsi="宋体"/>
          <w:sz w:val="30"/>
          <w:szCs w:val="30"/>
        </w:rPr>
        <w:fldChar w:fldCharType="end"/>
      </w:r>
    </w:p>
    <w:p>
      <w:pPr>
        <w:pStyle w:val="2"/>
        <w:rPr>
          <w:rFonts w:hint="eastAsia"/>
          <w:lang w:eastAsia="zh-CN"/>
        </w:rPr>
      </w:pPr>
    </w:p>
    <w:p>
      <w:pPr>
        <w:pStyle w:val="3"/>
        <w:spacing w:line="560" w:lineRule="exact"/>
        <w:rPr>
          <w:rFonts w:hint="eastAsia"/>
          <w:lang w:eastAsia="zh-CN"/>
        </w:rPr>
      </w:pPr>
    </w:p>
    <w:p>
      <w:pPr>
        <w:rPr>
          <w:rFonts w:hint="eastAsia"/>
          <w:lang w:eastAsia="zh-CN"/>
        </w:rPr>
      </w:pPr>
    </w:p>
    <w:p>
      <w:pPr>
        <w:pStyle w:val="16"/>
        <w:tabs>
          <w:tab w:val="right" w:leader="dot" w:pos="8844"/>
        </w:tabs>
        <w:jc w:val="center"/>
        <w:rPr>
          <w:rStyle w:val="18"/>
          <w:rFonts w:hint="eastAsia"/>
        </w:rPr>
      </w:pPr>
      <w:bookmarkStart w:id="3" w:name="_Toc23735_WPSOffice_Level1"/>
      <w:bookmarkStart w:id="4" w:name="_Toc19948"/>
      <w:bookmarkStart w:id="5" w:name="_Toc22356"/>
    </w:p>
    <w:p>
      <w:pPr>
        <w:pStyle w:val="16"/>
        <w:tabs>
          <w:tab w:val="right" w:leader="dot" w:pos="8844"/>
        </w:tabs>
        <w:jc w:val="center"/>
        <w:rPr>
          <w:rStyle w:val="18"/>
          <w:rFonts w:hint="eastAsia"/>
        </w:rPr>
      </w:pPr>
      <w:r>
        <w:rPr>
          <w:rStyle w:val="18"/>
          <w:rFonts w:hint="eastAsia"/>
        </w:rPr>
        <w:t>第一章 竞争性磋商公告</w:t>
      </w:r>
      <w:bookmarkEnd w:id="3"/>
      <w:bookmarkEnd w:id="4"/>
      <w:bookmarkEnd w:id="5"/>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lang w:val="en-US" w:eastAsia="zh-CN"/>
        </w:rPr>
        <w:t>鄂尔多斯市空港机场长途客运中心有限公司</w:t>
      </w:r>
      <w:r>
        <w:rPr>
          <w:rFonts w:hint="eastAsia" w:ascii="仿宋_GB2312" w:eastAsia="仿宋_GB2312"/>
          <w:sz w:val="32"/>
          <w:szCs w:val="32"/>
        </w:rPr>
        <w:t>拟采用竞争性磋商的方式进行</w:t>
      </w:r>
      <w:r>
        <w:rPr>
          <w:rFonts w:hint="eastAsia" w:ascii="仿宋_GB2312" w:eastAsia="仿宋_GB2312"/>
          <w:sz w:val="32"/>
          <w:szCs w:val="32"/>
          <w:lang w:val="en-US" w:eastAsia="zh-CN"/>
        </w:rPr>
        <w:t>东胜城市候机楼业务大厅装修改造项目</w:t>
      </w:r>
      <w:r>
        <w:rPr>
          <w:rFonts w:hint="eastAsia" w:ascii="仿宋_GB2312" w:eastAsia="仿宋_GB2312"/>
          <w:sz w:val="32"/>
          <w:szCs w:val="32"/>
        </w:rPr>
        <w:t>，现邀请</w:t>
      </w:r>
      <w:r>
        <w:rPr>
          <w:rFonts w:hint="eastAsia" w:ascii="仿宋_GB2312" w:eastAsia="仿宋_GB2312"/>
          <w:sz w:val="32"/>
          <w:szCs w:val="32"/>
          <w:lang w:eastAsia="zh-CN"/>
        </w:rPr>
        <w:t>符合</w:t>
      </w:r>
      <w:r>
        <w:rPr>
          <w:rFonts w:hint="eastAsia" w:ascii="仿宋_GB2312" w:eastAsia="仿宋_GB2312"/>
          <w:sz w:val="32"/>
          <w:szCs w:val="32"/>
        </w:rPr>
        <w:t>资质的供应商前来参与此次竞争性磋商。</w:t>
      </w:r>
    </w:p>
    <w:p>
      <w:pPr>
        <w:pStyle w:val="4"/>
      </w:pPr>
      <w:bookmarkStart w:id="6" w:name="_Toc12213"/>
      <w:bookmarkStart w:id="7" w:name="_Toc20948"/>
      <w:bookmarkStart w:id="8" w:name="_Toc32698"/>
      <w:bookmarkStart w:id="9" w:name="_Toc22257"/>
      <w:bookmarkStart w:id="10" w:name="_Toc9572"/>
      <w:bookmarkStart w:id="11" w:name="_Toc2"/>
      <w:bookmarkStart w:id="12" w:name="_Toc16436"/>
      <w:bookmarkStart w:id="13" w:name="_Toc5084_WPSOffice_Level2"/>
      <w:bookmarkStart w:id="14" w:name="_Toc30569"/>
      <w:r>
        <w:rPr>
          <w:rFonts w:hint="eastAsia"/>
        </w:rPr>
        <w:t>一、项目概况</w:t>
      </w:r>
      <w:bookmarkEnd w:id="6"/>
      <w:bookmarkEnd w:id="7"/>
      <w:bookmarkEnd w:id="8"/>
      <w:bookmarkEnd w:id="9"/>
      <w:bookmarkEnd w:id="10"/>
      <w:bookmarkEnd w:id="11"/>
      <w:bookmarkEnd w:id="12"/>
      <w:bookmarkEnd w:id="13"/>
      <w:bookmarkEnd w:id="14"/>
    </w:p>
    <w:p>
      <w:pPr>
        <w:pStyle w:val="5"/>
        <w:spacing w:line="360" w:lineRule="auto"/>
        <w:rPr>
          <w:rFonts w:hint="eastAsia" w:ascii="仿宋" w:hAnsi="仿宋" w:eastAsia="仿宋" w:cs="仿宋"/>
          <w:sz w:val="32"/>
          <w:szCs w:val="32"/>
          <w:lang w:val="en-US" w:eastAsia="zh-CN"/>
        </w:rPr>
      </w:pPr>
      <w:bookmarkStart w:id="15" w:name="_Toc21321"/>
      <w:r>
        <w:rPr>
          <w:rStyle w:val="19"/>
          <w:rFonts w:hint="eastAsia" w:ascii="仿宋" w:hAnsi="仿宋" w:eastAsia="仿宋" w:cs="仿宋"/>
        </w:rPr>
        <w:t>（一）项目名称</w:t>
      </w:r>
      <w:bookmarkEnd w:id="15"/>
      <w:r>
        <w:rPr>
          <w:rFonts w:hint="eastAsia" w:ascii="仿宋" w:hAnsi="仿宋" w:eastAsia="仿宋" w:cs="仿宋"/>
          <w:sz w:val="32"/>
          <w:szCs w:val="32"/>
          <w:lang w:val="en-US" w:eastAsia="zh-CN"/>
        </w:rPr>
        <w:t>：东胜城市候机楼业务大厅装修改造</w:t>
      </w:r>
    </w:p>
    <w:p>
      <w:pPr>
        <w:pStyle w:val="5"/>
        <w:spacing w:line="360" w:lineRule="auto"/>
        <w:rPr>
          <w:rFonts w:hint="eastAsia" w:ascii="仿宋" w:hAnsi="仿宋" w:eastAsia="仿宋" w:cs="仿宋"/>
          <w:sz w:val="32"/>
          <w:szCs w:val="32"/>
          <w:lang w:val="en-US" w:eastAsia="zh-CN"/>
        </w:rPr>
      </w:pPr>
      <w:bookmarkStart w:id="16" w:name="_Toc10971"/>
      <w:r>
        <w:rPr>
          <w:rStyle w:val="19"/>
          <w:rFonts w:hint="eastAsia" w:ascii="仿宋" w:hAnsi="仿宋" w:eastAsia="仿宋" w:cs="仿宋"/>
        </w:rPr>
        <w:t>（二）项目编号：</w:t>
      </w:r>
      <w:bookmarkEnd w:id="16"/>
      <w:r>
        <w:rPr>
          <w:rFonts w:hint="eastAsia" w:ascii="仿宋" w:hAnsi="仿宋" w:eastAsia="仿宋" w:cs="仿宋"/>
          <w:sz w:val="32"/>
          <w:szCs w:val="32"/>
          <w:lang w:val="en-US" w:eastAsia="zh-CN"/>
        </w:rPr>
        <w:t>CG/KYZX-19-0002</w:t>
      </w:r>
      <w:bookmarkStart w:id="17" w:name="_Toc22114"/>
      <w:r>
        <w:rPr>
          <w:rFonts w:hint="eastAsia" w:ascii="仿宋" w:hAnsi="仿宋" w:eastAsia="仿宋" w:cs="仿宋"/>
          <w:sz w:val="32"/>
          <w:szCs w:val="32"/>
          <w:lang w:val="en-US" w:eastAsia="zh-CN"/>
        </w:rPr>
        <w:t>-W</w:t>
      </w:r>
    </w:p>
    <w:p>
      <w:pPr>
        <w:pStyle w:val="5"/>
        <w:spacing w:line="360" w:lineRule="auto"/>
        <w:rPr>
          <w:rFonts w:hint="eastAsia" w:ascii="仿宋" w:hAnsi="仿宋" w:eastAsia="仿宋" w:cs="仿宋"/>
          <w:sz w:val="32"/>
          <w:szCs w:val="32"/>
          <w:lang w:eastAsia="zh-CN"/>
        </w:rPr>
      </w:pPr>
      <w:r>
        <w:rPr>
          <w:rStyle w:val="19"/>
          <w:rFonts w:hint="eastAsia" w:ascii="仿宋" w:hAnsi="仿宋" w:eastAsia="仿宋" w:cs="仿宋"/>
        </w:rPr>
        <w:t>（三）采购人：</w:t>
      </w:r>
      <w:bookmarkEnd w:id="17"/>
      <w:r>
        <w:rPr>
          <w:rFonts w:hint="eastAsia" w:ascii="仿宋" w:hAnsi="仿宋" w:eastAsia="仿宋" w:cs="仿宋"/>
          <w:sz w:val="32"/>
          <w:szCs w:val="32"/>
          <w:lang w:val="en-US" w:eastAsia="zh-CN"/>
        </w:rPr>
        <w:t>鄂尔多斯市空港机场长途客运中心有限公司</w:t>
      </w:r>
    </w:p>
    <w:p>
      <w:pPr>
        <w:pStyle w:val="5"/>
        <w:spacing w:line="360" w:lineRule="auto"/>
        <w:rPr>
          <w:rFonts w:hint="eastAsia" w:ascii="仿宋" w:hAnsi="仿宋" w:eastAsia="仿宋" w:cs="仿宋"/>
          <w:sz w:val="32"/>
          <w:szCs w:val="32"/>
          <w:lang w:eastAsia="zh-CN"/>
        </w:rPr>
      </w:pPr>
      <w:bookmarkStart w:id="18" w:name="_Toc20233"/>
      <w:r>
        <w:rPr>
          <w:rStyle w:val="19"/>
          <w:rFonts w:hint="eastAsia" w:ascii="仿宋" w:hAnsi="仿宋" w:eastAsia="仿宋" w:cs="仿宋"/>
        </w:rPr>
        <w:t>（四）资金来源：</w:t>
      </w:r>
      <w:bookmarkEnd w:id="18"/>
      <w:r>
        <w:rPr>
          <w:rFonts w:hint="eastAsia" w:ascii="仿宋" w:hAnsi="仿宋" w:eastAsia="仿宋" w:cs="仿宋"/>
          <w:sz w:val="32"/>
          <w:szCs w:val="32"/>
          <w:lang w:eastAsia="zh-CN"/>
        </w:rPr>
        <w:t>企业自筹</w:t>
      </w:r>
      <w:bookmarkStart w:id="19" w:name="_Toc32141"/>
    </w:p>
    <w:p>
      <w:pPr>
        <w:pStyle w:val="15"/>
        <w:numPr>
          <w:ilvl w:val="0"/>
          <w:numId w:val="0"/>
        </w:numPr>
        <w:spacing w:line="360" w:lineRule="auto"/>
        <w:ind w:left="358" w:hanging="358" w:hangingChars="112"/>
        <w:rPr>
          <w:rStyle w:val="19"/>
          <w:rFonts w:hint="eastAsia" w:ascii="仿宋" w:hAnsi="仿宋" w:eastAsia="仿宋" w:cs="仿宋"/>
        </w:rPr>
      </w:pPr>
      <w:r>
        <w:rPr>
          <w:rStyle w:val="19"/>
          <w:rFonts w:hint="eastAsia" w:ascii="仿宋" w:hAnsi="仿宋" w:eastAsia="仿宋" w:cs="仿宋"/>
        </w:rPr>
        <w:t>（五）</w:t>
      </w:r>
      <w:r>
        <w:rPr>
          <w:rStyle w:val="19"/>
          <w:rFonts w:hint="eastAsia" w:ascii="仿宋" w:hAnsi="仿宋" w:eastAsia="仿宋" w:cs="仿宋"/>
          <w:lang w:val="en-US" w:eastAsia="zh-CN"/>
        </w:rPr>
        <w:t>装修改造</w:t>
      </w:r>
      <w:r>
        <w:rPr>
          <w:rStyle w:val="19"/>
          <w:rFonts w:hint="eastAsia" w:ascii="仿宋" w:hAnsi="仿宋" w:eastAsia="仿宋" w:cs="仿宋"/>
        </w:rPr>
        <w:t>内容：</w:t>
      </w:r>
      <w:bookmarkEnd w:id="19"/>
    </w:p>
    <w:p>
      <w:pPr>
        <w:pStyle w:val="15"/>
        <w:numPr>
          <w:ilvl w:val="0"/>
          <w:numId w:val="0"/>
        </w:numPr>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1、拆除项目：拆除防盗门、柜体拆除、断桥铝金属门拆除、产出腻子涂料底层；</w:t>
      </w:r>
    </w:p>
    <w:p>
      <w:pPr>
        <w:pStyle w:val="15"/>
        <w:numPr>
          <w:ilvl w:val="0"/>
          <w:numId w:val="0"/>
        </w:numPr>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2、装修项目：轻钢龙骨纸面石膏板 双层龙骨 双层石膏板 墙体隔断、肯德基金属门、满刮腻子、墙面喷刷涂料、背景墙铝单板、亚克力不发光字（中文）、亚克力不发光字（英文）、亚克力不发光字（企标）；</w:t>
      </w:r>
    </w:p>
    <w:p>
      <w:pPr>
        <w:pStyle w:val="15"/>
        <w:numPr>
          <w:ilvl w:val="0"/>
          <w:numId w:val="0"/>
        </w:numPr>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3、道闸采购及配套安装；</w:t>
      </w:r>
    </w:p>
    <w:p>
      <w:pPr>
        <w:pStyle w:val="4"/>
        <w:rPr>
          <w:rFonts w:hint="eastAsia"/>
        </w:rPr>
      </w:pPr>
      <w:bookmarkStart w:id="20" w:name="_Toc32025"/>
      <w:bookmarkStart w:id="21" w:name="_Toc15528"/>
      <w:bookmarkStart w:id="22" w:name="_Toc11256"/>
      <w:bookmarkStart w:id="23" w:name="_Toc4681"/>
      <w:bookmarkStart w:id="24" w:name="_Toc19871_WPSOffice_Level2"/>
      <w:bookmarkStart w:id="25" w:name="_Toc17539"/>
      <w:bookmarkStart w:id="26" w:name="_Toc18949"/>
      <w:bookmarkStart w:id="27" w:name="_Toc26879"/>
      <w:bookmarkStart w:id="28" w:name="_Toc20842"/>
      <w:r>
        <w:rPr>
          <w:rFonts w:hint="eastAsia"/>
        </w:rPr>
        <w:t>二、供应商的资格要求</w:t>
      </w:r>
      <w:bookmarkEnd w:id="20"/>
      <w:bookmarkEnd w:id="21"/>
      <w:bookmarkEnd w:id="22"/>
      <w:bookmarkEnd w:id="23"/>
      <w:bookmarkEnd w:id="24"/>
      <w:bookmarkEnd w:id="25"/>
      <w:bookmarkEnd w:id="26"/>
      <w:bookmarkEnd w:id="27"/>
      <w:bookmarkEnd w:id="28"/>
    </w:p>
    <w:p>
      <w:pPr>
        <w:ind w:firstLine="640" w:firstLineChars="200"/>
        <w:rPr>
          <w:rFonts w:ascii="仿宋_GB2312" w:hAnsi="Courier New" w:eastAsia="仿宋_GB2312" w:cs="Times New Roman"/>
          <w:kern w:val="0"/>
          <w:sz w:val="32"/>
          <w:szCs w:val="32"/>
        </w:rPr>
      </w:pPr>
      <w:bookmarkStart w:id="29" w:name="_Toc3116_WPSOffice_Level2"/>
      <w:bookmarkStart w:id="30" w:name="_Toc23118"/>
      <w:r>
        <w:rPr>
          <w:rFonts w:hint="eastAsia" w:ascii="仿宋_GB2312" w:hAnsi="Courier New" w:eastAsia="仿宋_GB2312" w:cs="Times New Roman"/>
          <w:kern w:val="0"/>
          <w:sz w:val="32"/>
          <w:szCs w:val="32"/>
        </w:rPr>
        <w:t>供应商应符合《中华人民共和国政府采购法》第二十二条规定的条件：</w:t>
      </w:r>
    </w:p>
    <w:p>
      <w:pPr>
        <w:ind w:firstLine="640" w:firstLineChars="200"/>
        <w:rPr>
          <w:rFonts w:hint="eastAsia" w:ascii="仿宋_GB2312" w:hAnsi="Courier New" w:eastAsia="仿宋_GB2312" w:cs="Times New Roman"/>
          <w:kern w:val="0"/>
          <w:sz w:val="32"/>
          <w:szCs w:val="32"/>
        </w:rPr>
      </w:pPr>
      <w:r>
        <w:rPr>
          <w:rFonts w:ascii="仿宋_GB2312" w:hAnsi="Courier New" w:eastAsia="仿宋_GB2312" w:cs="Times New Roman"/>
          <w:kern w:val="0"/>
          <w:sz w:val="32"/>
          <w:szCs w:val="32"/>
        </w:rPr>
        <w:t>1</w:t>
      </w:r>
      <w:r>
        <w:rPr>
          <w:rFonts w:hint="eastAsia" w:ascii="仿宋_GB2312" w:hAnsi="Courier New" w:eastAsia="仿宋_GB2312" w:cs="Times New Roman"/>
          <w:kern w:val="0"/>
          <w:sz w:val="32"/>
          <w:szCs w:val="32"/>
        </w:rPr>
        <w:t>、具有从事过</w:t>
      </w:r>
      <w:r>
        <w:rPr>
          <w:rFonts w:hint="eastAsia" w:ascii="仿宋_GB2312" w:hAnsi="Courier New" w:eastAsia="仿宋_GB2312" w:cs="Times New Roman"/>
          <w:kern w:val="0"/>
          <w:sz w:val="32"/>
          <w:szCs w:val="32"/>
          <w:lang w:val="en-US" w:eastAsia="zh-CN"/>
        </w:rPr>
        <w:t>装修改造</w:t>
      </w:r>
      <w:r>
        <w:rPr>
          <w:rFonts w:hint="eastAsia" w:ascii="仿宋_GB2312" w:hAnsi="Courier New" w:eastAsia="仿宋_GB2312" w:cs="Times New Roman"/>
          <w:kern w:val="0"/>
          <w:sz w:val="32"/>
          <w:szCs w:val="32"/>
        </w:rPr>
        <w:t xml:space="preserve">相关工作经验，具有独立承担民事责任的能力; </w:t>
      </w:r>
    </w:p>
    <w:p>
      <w:pPr>
        <w:ind w:firstLine="640" w:firstLineChars="200"/>
        <w:rPr>
          <w:rFonts w:ascii="仿宋_GB2312" w:hAnsi="Courier New" w:eastAsia="仿宋_GB2312" w:cs="Times New Roman"/>
          <w:kern w:val="0"/>
          <w:sz w:val="32"/>
          <w:szCs w:val="32"/>
        </w:rPr>
      </w:pPr>
      <w:r>
        <w:rPr>
          <w:rFonts w:ascii="仿宋_GB2312" w:hAnsi="Courier New" w:eastAsia="仿宋_GB2312" w:cs="Times New Roman"/>
          <w:kern w:val="0"/>
          <w:sz w:val="32"/>
          <w:szCs w:val="32"/>
        </w:rPr>
        <w:t>2</w:t>
      </w:r>
      <w:r>
        <w:rPr>
          <w:rFonts w:hint="eastAsia" w:ascii="仿宋_GB2312" w:hAnsi="Courier New" w:eastAsia="仿宋_GB2312" w:cs="Times New Roman"/>
          <w:kern w:val="0"/>
          <w:sz w:val="32"/>
          <w:szCs w:val="32"/>
        </w:rPr>
        <w:t>、具有良好的商业信誉和健全的财务会计制度</w:t>
      </w:r>
      <w:r>
        <w:rPr>
          <w:rFonts w:ascii="仿宋_GB2312" w:hAnsi="Courier New" w:eastAsia="仿宋_GB2312" w:cs="Times New Roman"/>
          <w:kern w:val="0"/>
          <w:sz w:val="32"/>
          <w:szCs w:val="32"/>
        </w:rPr>
        <w:t xml:space="preserve">; </w:t>
      </w:r>
    </w:p>
    <w:p>
      <w:pPr>
        <w:ind w:firstLine="640" w:firstLineChars="200"/>
        <w:rPr>
          <w:rFonts w:ascii="仿宋_GB2312" w:hAnsi="Courier New" w:eastAsia="仿宋_GB2312" w:cs="Times New Roman"/>
          <w:kern w:val="0"/>
          <w:sz w:val="32"/>
          <w:szCs w:val="32"/>
        </w:rPr>
      </w:pPr>
      <w:r>
        <w:rPr>
          <w:rFonts w:ascii="仿宋_GB2312" w:hAnsi="Courier New" w:eastAsia="仿宋_GB2312" w:cs="Times New Roman"/>
          <w:kern w:val="0"/>
          <w:sz w:val="32"/>
          <w:szCs w:val="32"/>
        </w:rPr>
        <w:t>3</w:t>
      </w:r>
      <w:r>
        <w:rPr>
          <w:rFonts w:hint="eastAsia" w:ascii="仿宋_GB2312" w:hAnsi="Courier New" w:eastAsia="仿宋_GB2312" w:cs="Times New Roman"/>
          <w:kern w:val="0"/>
          <w:sz w:val="32"/>
          <w:szCs w:val="32"/>
        </w:rPr>
        <w:t>、具有销售此产品的资质、营业执照等相关证件</w:t>
      </w:r>
      <w:r>
        <w:rPr>
          <w:rFonts w:ascii="仿宋_GB2312" w:hAnsi="Courier New" w:eastAsia="仿宋_GB2312" w:cs="Times New Roman"/>
          <w:kern w:val="0"/>
          <w:sz w:val="32"/>
          <w:szCs w:val="32"/>
        </w:rPr>
        <w:t xml:space="preserve">; </w:t>
      </w:r>
    </w:p>
    <w:p>
      <w:pPr>
        <w:ind w:firstLine="640" w:firstLineChars="200"/>
        <w:rPr>
          <w:rFonts w:ascii="仿宋_GB2312" w:hAnsi="Courier New" w:eastAsia="仿宋_GB2312" w:cs="Times New Roman"/>
          <w:kern w:val="0"/>
          <w:sz w:val="32"/>
          <w:szCs w:val="32"/>
        </w:rPr>
      </w:pPr>
      <w:r>
        <w:rPr>
          <w:rFonts w:ascii="仿宋_GB2312" w:hAnsi="Courier New" w:eastAsia="仿宋_GB2312" w:cs="Times New Roman"/>
          <w:kern w:val="0"/>
          <w:sz w:val="32"/>
          <w:szCs w:val="32"/>
        </w:rPr>
        <w:t>4</w:t>
      </w:r>
      <w:r>
        <w:rPr>
          <w:rFonts w:hint="eastAsia" w:ascii="仿宋_GB2312" w:hAnsi="Courier New" w:eastAsia="仿宋_GB2312" w:cs="Times New Roman"/>
          <w:kern w:val="0"/>
          <w:sz w:val="32"/>
          <w:szCs w:val="32"/>
        </w:rPr>
        <w:t>、有依法缴纳税收和社会保障资金的良好记录</w:t>
      </w:r>
      <w:r>
        <w:rPr>
          <w:rFonts w:ascii="仿宋_GB2312" w:hAnsi="Courier New" w:eastAsia="仿宋_GB2312" w:cs="Times New Roman"/>
          <w:kern w:val="0"/>
          <w:sz w:val="32"/>
          <w:szCs w:val="32"/>
        </w:rPr>
        <w:t xml:space="preserve">; </w:t>
      </w:r>
    </w:p>
    <w:p>
      <w:pPr>
        <w:ind w:firstLine="640" w:firstLineChars="200"/>
        <w:rPr>
          <w:rFonts w:ascii="仿宋_GB2312" w:hAnsi="Courier New" w:eastAsia="仿宋_GB2312" w:cs="Times New Roman"/>
          <w:kern w:val="0"/>
          <w:sz w:val="32"/>
          <w:szCs w:val="32"/>
        </w:rPr>
      </w:pPr>
      <w:r>
        <w:rPr>
          <w:rFonts w:ascii="仿宋_GB2312" w:hAnsi="Courier New" w:eastAsia="仿宋_GB2312" w:cs="Times New Roman"/>
          <w:kern w:val="0"/>
          <w:sz w:val="32"/>
          <w:szCs w:val="32"/>
        </w:rPr>
        <w:t>5</w:t>
      </w:r>
      <w:r>
        <w:rPr>
          <w:rFonts w:hint="eastAsia" w:ascii="仿宋_GB2312" w:hAnsi="Courier New" w:eastAsia="仿宋_GB2312" w:cs="Times New Roman"/>
          <w:kern w:val="0"/>
          <w:sz w:val="32"/>
          <w:szCs w:val="32"/>
        </w:rPr>
        <w:t>、参加本次采购活动前，在经营活动中没有重大违法记录</w:t>
      </w:r>
      <w:r>
        <w:rPr>
          <w:rFonts w:ascii="仿宋_GB2312" w:hAnsi="Courier New" w:eastAsia="仿宋_GB2312" w:cs="Times New Roman"/>
          <w:kern w:val="0"/>
          <w:sz w:val="32"/>
          <w:szCs w:val="32"/>
        </w:rPr>
        <w:t xml:space="preserve">; </w:t>
      </w:r>
    </w:p>
    <w:p>
      <w:pPr>
        <w:ind w:firstLine="640" w:firstLineChars="200"/>
        <w:rPr>
          <w:rFonts w:ascii="仿宋_GB2312" w:hAnsi="Courier New" w:eastAsia="仿宋_GB2312" w:cs="Times New Roman"/>
          <w:kern w:val="0"/>
          <w:sz w:val="32"/>
          <w:szCs w:val="32"/>
        </w:rPr>
      </w:pPr>
      <w:r>
        <w:rPr>
          <w:rFonts w:ascii="仿宋_GB2312" w:hAnsi="Courier New" w:eastAsia="仿宋_GB2312" w:cs="Times New Roman"/>
          <w:kern w:val="0"/>
          <w:sz w:val="32"/>
          <w:szCs w:val="32"/>
        </w:rPr>
        <w:t>6</w:t>
      </w:r>
      <w:r>
        <w:rPr>
          <w:rFonts w:hint="eastAsia" w:ascii="仿宋_GB2312" w:hAnsi="Courier New" w:eastAsia="仿宋_GB2312" w:cs="Times New Roman"/>
          <w:kern w:val="0"/>
          <w:sz w:val="32"/>
          <w:szCs w:val="32"/>
        </w:rPr>
        <w:t>、法律、行政法规规定的其他条件。</w:t>
      </w:r>
      <w:r>
        <w:rPr>
          <w:rFonts w:ascii="仿宋_GB2312" w:hAnsi="Courier New" w:eastAsia="仿宋_GB2312" w:cs="Times New Roman"/>
          <w:kern w:val="0"/>
          <w:sz w:val="32"/>
          <w:szCs w:val="32"/>
        </w:rPr>
        <w:t xml:space="preserve"> </w:t>
      </w:r>
    </w:p>
    <w:p>
      <w:pPr>
        <w:pStyle w:val="4"/>
        <w:rPr>
          <w:rFonts w:hint="eastAsia"/>
        </w:rPr>
      </w:pPr>
      <w:r>
        <w:rPr>
          <w:rFonts w:hint="eastAsia"/>
        </w:rPr>
        <w:t>三、踏勘现场</w:t>
      </w:r>
      <w:bookmarkEnd w:id="29"/>
      <w:bookmarkEnd w:id="30"/>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（一）、招标人按约定的时间、地点组织投标人踏勘项目现场</w:t>
      </w:r>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踏勘时间：2019年5月</w:t>
      </w:r>
      <w:r>
        <w:rPr>
          <w:rFonts w:hint="default" w:ascii="仿宋_GB2312" w:eastAsia="仿宋_GB2312"/>
          <w:sz w:val="32"/>
          <w:szCs w:val="32"/>
          <w:lang w:val="en-US" w:eastAsia="zh-CN"/>
        </w:rPr>
        <w:t>2</w:t>
      </w:r>
      <w:r>
        <w:rPr>
          <w:rFonts w:hint="eastAsia" w:ascii="仿宋_GB2312" w:eastAsia="仿宋_GB2312"/>
          <w:sz w:val="32"/>
          <w:szCs w:val="32"/>
          <w:lang w:val="en-US" w:eastAsia="zh-CN"/>
        </w:rPr>
        <w:t>0日上午</w:t>
      </w:r>
      <w:r>
        <w:rPr>
          <w:rFonts w:ascii="仿宋_GB2312" w:eastAsia="仿宋_GB2312"/>
          <w:sz w:val="32"/>
          <w:szCs w:val="32"/>
          <w:lang w:val="en-US" w:eastAsia="zh-CN"/>
        </w:rPr>
        <w:t>9:</w:t>
      </w:r>
      <w:r>
        <w:rPr>
          <w:rFonts w:hint="eastAsia" w:ascii="仿宋_GB2312" w:eastAsia="仿宋_GB2312"/>
          <w:sz w:val="32"/>
          <w:szCs w:val="32"/>
          <w:lang w:val="en-US" w:eastAsia="zh-CN"/>
        </w:rPr>
        <w:t>30</w:t>
      </w:r>
    </w:p>
    <w:p>
      <w:pPr>
        <w:pStyle w:val="5"/>
        <w:spacing w:line="360" w:lineRule="auto"/>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踏勘地点：东胜区</w:t>
      </w:r>
    </w:p>
    <w:p>
      <w:pPr>
        <w:pStyle w:val="5"/>
        <w:spacing w:line="360" w:lineRule="auto"/>
        <w:ind w:firstLine="640" w:firstLineChars="200"/>
        <w:rPr>
          <w:rFonts w:hint="default" w:ascii="仿宋_GB2312" w:eastAsia="仿宋_GB2312"/>
          <w:sz w:val="32"/>
          <w:szCs w:val="32"/>
          <w:lang w:val="en-US" w:eastAsia="zh-CN"/>
        </w:rPr>
      </w:pPr>
      <w:r>
        <w:rPr>
          <w:rFonts w:hint="eastAsia" w:ascii="仿宋_GB2312" w:eastAsia="仿宋_GB2312"/>
          <w:sz w:val="32"/>
          <w:szCs w:val="32"/>
          <w:lang w:val="en-US" w:eastAsia="zh-CN"/>
        </w:rPr>
        <w:t>联系人：慕纬</w:t>
      </w:r>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联系电话：13604776694</w:t>
      </w:r>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（二）、投标人踏勘现场发生的费用自理。</w:t>
      </w:r>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（三）、除招标人的原因外，投标人自行负责在踏勘现场中所发生的人员伤亡和财产损失。</w:t>
      </w:r>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（四）、招标人在踏勘现场中介绍的工程场地和相关的周边环境情况，供投标人在编制投标文件时参考，招标人不对投标人据此做出的判断和决策负责。</w:t>
      </w:r>
    </w:p>
    <w:p>
      <w:pPr>
        <w:pStyle w:val="4"/>
        <w:rPr>
          <w:rFonts w:hint="eastAsia"/>
        </w:rPr>
      </w:pPr>
      <w:bookmarkStart w:id="31" w:name="_Toc23124"/>
      <w:bookmarkStart w:id="32" w:name="_Toc12470_WPSOffice_Level2"/>
      <w:r>
        <w:rPr>
          <w:rFonts w:hint="eastAsia"/>
          <w:lang w:eastAsia="zh-CN"/>
        </w:rPr>
        <w:t>四、</w:t>
      </w:r>
      <w:r>
        <w:rPr>
          <w:rFonts w:hint="eastAsia"/>
        </w:rPr>
        <w:t>获取采购文件的时间、地点、方式</w:t>
      </w:r>
      <w:bookmarkEnd w:id="31"/>
      <w:bookmarkEnd w:id="32"/>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符合上述条件的供应商可于2019年5月</w:t>
      </w:r>
      <w:r>
        <w:rPr>
          <w:rFonts w:hint="default" w:ascii="仿宋_GB2312" w:eastAsia="仿宋_GB2312"/>
          <w:sz w:val="32"/>
          <w:szCs w:val="32"/>
          <w:lang w:val="en-US" w:eastAsia="zh-CN"/>
        </w:rPr>
        <w:t>2</w:t>
      </w:r>
      <w:r>
        <w:rPr>
          <w:rFonts w:hint="eastAsia" w:ascii="仿宋_GB2312" w:eastAsia="仿宋_GB2312"/>
          <w:sz w:val="32"/>
          <w:szCs w:val="32"/>
          <w:lang w:val="en-US" w:eastAsia="zh-CN"/>
        </w:rPr>
        <w:t>0</w:t>
      </w:r>
      <w:bookmarkStart w:id="214" w:name="_GoBack"/>
      <w:bookmarkEnd w:id="214"/>
      <w:r>
        <w:rPr>
          <w:rFonts w:hint="eastAsia" w:ascii="仿宋_GB2312" w:eastAsia="仿宋_GB2312"/>
          <w:sz w:val="32"/>
          <w:szCs w:val="32"/>
          <w:lang w:val="en-US" w:eastAsia="zh-CN"/>
        </w:rPr>
        <w:t>日起登录鄂尔多斯机场管理集团有限公司网站页面（网址：http://ordosairport.com/），点击“公告”栏中的“招标信息”栏，查询采购信息，点击信息公告页面左下角“附件”即可浏览、下载采购文件。</w:t>
      </w:r>
    </w:p>
    <w:p>
      <w:pPr>
        <w:pStyle w:val="4"/>
        <w:rPr>
          <w:rFonts w:hint="eastAsia"/>
          <w:lang w:eastAsia="zh-CN"/>
        </w:rPr>
      </w:pPr>
      <w:bookmarkStart w:id="33" w:name="_Toc29856"/>
      <w:bookmarkStart w:id="34" w:name="_Toc11011"/>
      <w:bookmarkStart w:id="35" w:name="_Toc20348"/>
      <w:bookmarkStart w:id="36" w:name="_Toc18789"/>
      <w:bookmarkStart w:id="37" w:name="_Toc18195"/>
      <w:bookmarkStart w:id="38" w:name="_Toc1392"/>
      <w:bookmarkStart w:id="39" w:name="_Toc30584_WPSOffice_Level2"/>
      <w:bookmarkStart w:id="40" w:name="_Toc8064"/>
      <w:bookmarkStart w:id="41" w:name="_Toc27327"/>
      <w:r>
        <w:rPr>
          <w:rFonts w:hint="eastAsia"/>
          <w:lang w:eastAsia="zh-CN"/>
        </w:rPr>
        <w:t>五、递交响应文件截止（评标）时间、地点</w:t>
      </w:r>
      <w:bookmarkEnd w:id="33"/>
      <w:bookmarkEnd w:id="34"/>
      <w:bookmarkEnd w:id="35"/>
      <w:bookmarkEnd w:id="36"/>
      <w:bookmarkEnd w:id="37"/>
      <w:bookmarkEnd w:id="38"/>
      <w:bookmarkEnd w:id="39"/>
      <w:bookmarkEnd w:id="40"/>
      <w:bookmarkEnd w:id="41"/>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递交响应文件截止（评标）时间：2019年5月22日下午1</w:t>
      </w:r>
      <w:r>
        <w:rPr>
          <w:rFonts w:ascii="仿宋_GB2312" w:eastAsia="仿宋_GB2312"/>
          <w:sz w:val="32"/>
          <w:szCs w:val="32"/>
          <w:lang w:val="en-US" w:eastAsia="zh-CN"/>
        </w:rPr>
        <w:t>4</w:t>
      </w:r>
      <w:r>
        <w:rPr>
          <w:rFonts w:hint="eastAsia" w:ascii="仿宋_GB2312" w:eastAsia="仿宋_GB2312"/>
          <w:sz w:val="32"/>
          <w:szCs w:val="32"/>
          <w:lang w:val="en-US" w:eastAsia="zh-CN"/>
        </w:rPr>
        <w:t>:30</w:t>
      </w:r>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响应文件接收及评标地点：鄂尔多斯飞机场综合办公楼二楼208招标室</w:t>
      </w:r>
    </w:p>
    <w:p>
      <w:pPr>
        <w:pStyle w:val="4"/>
        <w:rPr>
          <w:rFonts w:hint="eastAsia"/>
          <w:lang w:eastAsia="zh-CN"/>
        </w:rPr>
      </w:pPr>
      <w:bookmarkStart w:id="42" w:name="_Toc16098"/>
      <w:bookmarkStart w:id="43" w:name="_Toc17661"/>
      <w:bookmarkStart w:id="44" w:name="_Toc10306"/>
      <w:bookmarkStart w:id="45" w:name="_Toc4076"/>
      <w:bookmarkStart w:id="46" w:name="_Toc25348"/>
      <w:bookmarkStart w:id="47" w:name="_Toc23357"/>
      <w:bookmarkStart w:id="48" w:name="_Toc3336"/>
      <w:bookmarkStart w:id="49" w:name="_Toc18246_WPSOffice_Level2"/>
      <w:bookmarkStart w:id="50" w:name="_Toc20565"/>
      <w:r>
        <w:rPr>
          <w:rFonts w:hint="eastAsia"/>
          <w:lang w:eastAsia="zh-CN"/>
        </w:rPr>
        <w:t>六、联系方式</w:t>
      </w:r>
      <w:bookmarkEnd w:id="42"/>
      <w:bookmarkEnd w:id="43"/>
      <w:bookmarkEnd w:id="44"/>
      <w:bookmarkEnd w:id="45"/>
      <w:bookmarkEnd w:id="46"/>
      <w:bookmarkEnd w:id="47"/>
      <w:bookmarkEnd w:id="48"/>
      <w:bookmarkEnd w:id="49"/>
      <w:bookmarkEnd w:id="50"/>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联 系 人：慕纬 </w:t>
      </w:r>
    </w:p>
    <w:p>
      <w:pPr>
        <w:spacing w:line="56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手机：</w:t>
      </w:r>
      <w:r>
        <w:rPr>
          <w:rFonts w:hint="eastAsia" w:ascii="仿宋_GB2312" w:eastAsia="仿宋_GB2312"/>
          <w:sz w:val="32"/>
          <w:szCs w:val="32"/>
        </w:rPr>
        <w:t>1</w:t>
      </w:r>
      <w:r>
        <w:rPr>
          <w:rFonts w:hint="eastAsia" w:ascii="仿宋_GB2312" w:eastAsia="仿宋_GB2312"/>
          <w:sz w:val="32"/>
          <w:szCs w:val="32"/>
          <w:lang w:val="en-US" w:eastAsia="zh-CN"/>
        </w:rPr>
        <w:t xml:space="preserve">3604776694    </w:t>
      </w:r>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联系电话：0477-8961155   </w:t>
      </w:r>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邮    箱：339458837</w:t>
      </w:r>
      <w:r>
        <w:rPr>
          <w:rFonts w:hint="eastAsia" w:ascii="仿宋_GB2312" w:eastAsia="仿宋_GB2312"/>
          <w:sz w:val="32"/>
          <w:szCs w:val="32"/>
          <w:lang w:val="en-US" w:eastAsia="zh-CN"/>
        </w:rPr>
        <w:fldChar w:fldCharType="begin"/>
      </w:r>
      <w:r>
        <w:rPr>
          <w:rFonts w:hint="eastAsia" w:ascii="仿宋_GB2312" w:eastAsia="仿宋_GB2312"/>
          <w:sz w:val="32"/>
          <w:szCs w:val="32"/>
          <w:lang w:val="en-US" w:eastAsia="zh-CN"/>
        </w:rPr>
        <w:instrText xml:space="preserve"> HYPERLINK "mailto:284250746@qq.com" </w:instrText>
      </w:r>
      <w:r>
        <w:rPr>
          <w:rFonts w:hint="eastAsia" w:ascii="仿宋_GB2312" w:eastAsia="仿宋_GB2312"/>
          <w:sz w:val="32"/>
          <w:szCs w:val="32"/>
          <w:lang w:val="en-US" w:eastAsia="zh-CN"/>
        </w:rPr>
        <w:fldChar w:fldCharType="separate"/>
      </w:r>
      <w:r>
        <w:rPr>
          <w:rFonts w:hint="eastAsia" w:ascii="仿宋_GB2312" w:eastAsia="仿宋_GB2312"/>
          <w:sz w:val="32"/>
          <w:szCs w:val="32"/>
          <w:lang w:val="en-US" w:eastAsia="zh-CN"/>
        </w:rPr>
        <w:t>@qq.com</w:t>
      </w:r>
      <w:r>
        <w:rPr>
          <w:rFonts w:hint="eastAsia" w:ascii="仿宋_GB2312" w:eastAsia="仿宋_GB2312"/>
          <w:sz w:val="32"/>
          <w:szCs w:val="32"/>
          <w:lang w:val="en-US" w:eastAsia="zh-CN"/>
        </w:rPr>
        <w:fldChar w:fldCharType="end"/>
      </w:r>
      <w:r>
        <w:rPr>
          <w:rFonts w:hint="eastAsia" w:ascii="仿宋_GB2312" w:eastAsia="仿宋_GB2312"/>
          <w:sz w:val="32"/>
          <w:szCs w:val="32"/>
          <w:lang w:val="en-US" w:eastAsia="zh-CN"/>
        </w:rPr>
        <w:t xml:space="preserve">  </w:t>
      </w:r>
    </w:p>
    <w:p>
      <w:pPr>
        <w:pStyle w:val="5"/>
        <w:spacing w:line="360" w:lineRule="auto"/>
        <w:ind w:firstLine="640" w:firstLineChars="200"/>
        <w:rPr>
          <w:rFonts w:hint="eastAsia" w:ascii="仿宋_GB2312" w:eastAsia="仿宋_GB2312"/>
          <w:sz w:val="32"/>
          <w:szCs w:val="32"/>
          <w:lang w:val="en-US" w:eastAsia="zh-CN"/>
        </w:rPr>
      </w:pPr>
    </w:p>
    <w:p>
      <w:pPr>
        <w:pStyle w:val="3"/>
        <w:jc w:val="center"/>
        <w:rPr>
          <w:rStyle w:val="18"/>
          <w:rFonts w:hint="eastAsia"/>
          <w:b/>
          <w:bCs w:val="0"/>
          <w:lang w:val="en-US" w:eastAsia="zh-CN"/>
        </w:rPr>
      </w:pPr>
      <w:bookmarkStart w:id="51" w:name="_Toc498"/>
      <w:bookmarkStart w:id="52" w:name="_Toc21035"/>
      <w:bookmarkStart w:id="53" w:name="_Toc25717"/>
      <w:bookmarkStart w:id="54" w:name="_Toc26853"/>
      <w:bookmarkStart w:id="55" w:name="_Toc9791"/>
      <w:bookmarkStart w:id="56" w:name="_Toc26637_WPSOffice_Level1"/>
      <w:bookmarkStart w:id="57" w:name="_Toc8777"/>
      <w:bookmarkStart w:id="58" w:name="_Toc30125"/>
      <w:bookmarkStart w:id="59" w:name="_Toc25995"/>
      <w:bookmarkStart w:id="60" w:name="_Toc28465"/>
      <w:bookmarkStart w:id="61" w:name="_Toc10350"/>
      <w:r>
        <w:rPr>
          <w:rStyle w:val="18"/>
          <w:rFonts w:hint="eastAsia"/>
          <w:b/>
          <w:bCs w:val="0"/>
          <w:lang w:val="en-US" w:eastAsia="zh-CN"/>
        </w:rPr>
        <w:t>第二章 采购内容与技术要求</w:t>
      </w:r>
      <w:bookmarkEnd w:id="51"/>
      <w:bookmarkEnd w:id="52"/>
      <w:bookmarkEnd w:id="53"/>
      <w:bookmarkEnd w:id="54"/>
      <w:bookmarkEnd w:id="55"/>
      <w:bookmarkEnd w:id="56"/>
      <w:bookmarkEnd w:id="57"/>
      <w:bookmarkEnd w:id="58"/>
      <w:bookmarkEnd w:id="59"/>
      <w:bookmarkEnd w:id="60"/>
      <w:bookmarkEnd w:id="61"/>
    </w:p>
    <w:p>
      <w:pPr>
        <w:pStyle w:val="4"/>
        <w:rPr>
          <w:rFonts w:hint="eastAsia"/>
        </w:rPr>
      </w:pPr>
      <w:bookmarkStart w:id="62" w:name="_Toc12627"/>
      <w:bookmarkStart w:id="63" w:name="_Toc4047"/>
      <w:bookmarkStart w:id="64" w:name="_Toc3907"/>
      <w:bookmarkStart w:id="65" w:name="_Toc406421928"/>
      <w:bookmarkStart w:id="66" w:name="_Toc4832"/>
      <w:bookmarkStart w:id="67" w:name="_Toc8144_WPSOffice_Level2"/>
      <w:bookmarkStart w:id="68" w:name="_Toc20618"/>
      <w:bookmarkStart w:id="69" w:name="_Toc24563"/>
      <w:bookmarkStart w:id="70" w:name="_Toc19236"/>
      <w:bookmarkStart w:id="71" w:name="_Toc2058"/>
      <w:r>
        <w:rPr>
          <w:rFonts w:hint="eastAsia"/>
        </w:rPr>
        <w:t>一、项目说明</w:t>
      </w:r>
      <w:bookmarkEnd w:id="62"/>
      <w:bookmarkEnd w:id="63"/>
      <w:bookmarkEnd w:id="64"/>
      <w:bookmarkEnd w:id="65"/>
      <w:bookmarkEnd w:id="66"/>
      <w:bookmarkEnd w:id="67"/>
      <w:bookmarkEnd w:id="68"/>
      <w:bookmarkEnd w:id="69"/>
      <w:bookmarkEnd w:id="70"/>
      <w:bookmarkEnd w:id="71"/>
    </w:p>
    <w:p>
      <w:pPr>
        <w:pStyle w:val="5"/>
        <w:spacing w:line="360" w:lineRule="auto"/>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（一）项目基本情况：供应商根据实际情况参与报价，不可转包、分包。</w:t>
      </w:r>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eastAsia="zh-CN"/>
        </w:rPr>
        <w:t>（二）工期要求</w:t>
      </w:r>
      <w:r>
        <w:rPr>
          <w:rFonts w:hint="eastAsia" w:ascii="仿宋_GB2312" w:eastAsia="仿宋_GB2312"/>
          <w:sz w:val="32"/>
          <w:szCs w:val="32"/>
          <w:lang w:val="en-US" w:eastAsia="zh-CN"/>
        </w:rPr>
        <w:t>：</w:t>
      </w:r>
      <w:r>
        <w:rPr>
          <w:rFonts w:hint="eastAsia" w:ascii="仿宋_GB2312" w:hAnsi="Courier New" w:eastAsia="仿宋_GB2312"/>
          <w:sz w:val="32"/>
          <w:szCs w:val="32"/>
          <w:lang w:eastAsia="zh-CN"/>
        </w:rPr>
        <w:t>30</w:t>
      </w:r>
      <w:r>
        <w:rPr>
          <w:rFonts w:hint="eastAsia" w:ascii="仿宋_GB2312" w:hAnsi="Courier New" w:eastAsia="仿宋_GB2312"/>
          <w:sz w:val="32"/>
          <w:szCs w:val="32"/>
          <w:lang w:val="en-US" w:eastAsia="zh-CN"/>
        </w:rPr>
        <w:t>工作日以内。</w:t>
      </w:r>
    </w:p>
    <w:p>
      <w:pPr>
        <w:pStyle w:val="5"/>
        <w:spacing w:line="360" w:lineRule="auto"/>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（三）质保期：</w:t>
      </w:r>
      <w:r>
        <w:rPr>
          <w:rFonts w:hint="eastAsia" w:ascii="仿宋_GB2312" w:eastAsia="仿宋_GB2312"/>
          <w:sz w:val="32"/>
          <w:szCs w:val="32"/>
        </w:rPr>
        <w:t>专项安全升级项目与更换的维修配件要求保质期2</w:t>
      </w:r>
      <w:r>
        <w:rPr>
          <w:rFonts w:hint="eastAsia" w:ascii="仿宋_GB2312" w:eastAsia="仿宋_GB2312"/>
          <w:sz w:val="32"/>
          <w:szCs w:val="32"/>
          <w:lang w:val="en-US" w:eastAsia="zh-CN"/>
        </w:rPr>
        <w:t>年。</w:t>
      </w:r>
    </w:p>
    <w:p>
      <w:pPr>
        <w:pStyle w:val="5"/>
        <w:spacing w:line="360" w:lineRule="auto"/>
        <w:ind w:firstLine="640" w:firstLineChars="200"/>
        <w:rPr>
          <w:rFonts w:hint="eastAsia" w:ascii="仿宋_GB2312" w:eastAsia="仿宋_GB2312"/>
          <w:color w:val="000000"/>
          <w:sz w:val="32"/>
          <w:szCs w:val="32"/>
          <w:lang w:eastAsia="zh-CN"/>
        </w:rPr>
      </w:pPr>
      <w:r>
        <w:rPr>
          <w:rFonts w:hint="eastAsia" w:ascii="仿宋_GB2312" w:eastAsia="仿宋_GB2312"/>
          <w:sz w:val="32"/>
          <w:szCs w:val="32"/>
          <w:lang w:eastAsia="zh-CN"/>
        </w:rPr>
        <w:t>（四）项目预算：</w:t>
      </w:r>
      <w:r>
        <w:rPr>
          <w:rFonts w:hint="eastAsia" w:ascii="仿宋_GB2312" w:eastAsia="仿宋_GB2312"/>
          <w:color w:val="000000"/>
          <w:sz w:val="32"/>
          <w:szCs w:val="32"/>
          <w:lang w:val="en-US" w:eastAsia="zh-CN"/>
        </w:rPr>
        <w:t>14.182万</w:t>
      </w:r>
      <w:r>
        <w:rPr>
          <w:rFonts w:hint="eastAsia" w:ascii="仿宋_GB2312" w:eastAsia="仿宋_GB2312"/>
          <w:color w:val="000000"/>
          <w:sz w:val="32"/>
          <w:szCs w:val="32"/>
          <w:lang w:eastAsia="zh-CN"/>
        </w:rPr>
        <w:t>元整。</w:t>
      </w:r>
    </w:p>
    <w:p>
      <w:pPr>
        <w:pStyle w:val="5"/>
        <w:spacing w:line="360" w:lineRule="auto"/>
        <w:ind w:firstLine="640" w:firstLineChars="200"/>
        <w:rPr>
          <w:rFonts w:ascii="仿宋_GB2312" w:eastAsia="仿宋_GB2312"/>
          <w:color w:val="0000FF"/>
          <w:sz w:val="28"/>
          <w:szCs w:val="28"/>
        </w:rPr>
      </w:pPr>
      <w:r>
        <w:rPr>
          <w:rFonts w:hint="eastAsia" w:ascii="仿宋_GB2312" w:eastAsia="仿宋_GB2312"/>
          <w:sz w:val="32"/>
          <w:szCs w:val="32"/>
          <w:lang w:eastAsia="zh-CN"/>
        </w:rPr>
        <w:t>（五）</w:t>
      </w:r>
      <w:r>
        <w:rPr>
          <w:rFonts w:hint="eastAsia" w:ascii="仿宋_GB2312" w:eastAsia="仿宋_GB2312"/>
          <w:sz w:val="32"/>
          <w:szCs w:val="32"/>
          <w:lang w:val="en-US" w:eastAsia="zh-CN"/>
        </w:rPr>
        <w:t>付款方式：此服务无预付款，验收合格后支付审定结算价的90%，剩余10%作为质保金在质保期满后支付，中标供应商须提供相应金额的增值税普通发票进行款项支付。</w:t>
      </w:r>
    </w:p>
    <w:p>
      <w:pPr>
        <w:pStyle w:val="4"/>
        <w:rPr>
          <w:rFonts w:hint="eastAsia"/>
        </w:rPr>
      </w:pPr>
      <w:bookmarkStart w:id="72" w:name="_Toc406421929"/>
      <w:bookmarkStart w:id="73" w:name="_Toc9275"/>
      <w:bookmarkStart w:id="74" w:name="_Toc22090"/>
      <w:bookmarkStart w:id="75" w:name="_Toc2610_WPSOffice_Level2"/>
      <w:bookmarkStart w:id="76" w:name="_Toc26454"/>
      <w:bookmarkStart w:id="77" w:name="_Toc27175"/>
      <w:bookmarkStart w:id="78" w:name="_Toc24075"/>
      <w:bookmarkStart w:id="79" w:name="_Toc26612"/>
      <w:bookmarkStart w:id="80" w:name="_Toc30603"/>
      <w:bookmarkStart w:id="81" w:name="_Toc31671"/>
    </w:p>
    <w:p>
      <w:pPr>
        <w:pStyle w:val="4"/>
        <w:rPr>
          <w:rFonts w:hint="eastAsia"/>
        </w:rPr>
      </w:pPr>
      <w:r>
        <w:rPr>
          <w:rFonts w:hint="eastAsia"/>
        </w:rPr>
        <w:t>二、</w:t>
      </w:r>
      <w:bookmarkEnd w:id="72"/>
      <w:r>
        <w:rPr>
          <w:rFonts w:hint="eastAsia"/>
          <w:lang w:eastAsia="zh-CN"/>
        </w:rPr>
        <w:t>施工</w:t>
      </w:r>
      <w:r>
        <w:rPr>
          <w:rFonts w:hint="eastAsia"/>
        </w:rPr>
        <w:t>内容及要求</w:t>
      </w:r>
      <w:bookmarkEnd w:id="73"/>
      <w:bookmarkEnd w:id="74"/>
      <w:bookmarkEnd w:id="75"/>
      <w:bookmarkEnd w:id="76"/>
      <w:bookmarkEnd w:id="77"/>
      <w:bookmarkEnd w:id="78"/>
      <w:bookmarkEnd w:id="79"/>
      <w:bookmarkEnd w:id="80"/>
      <w:bookmarkEnd w:id="81"/>
      <w:r>
        <w:rPr>
          <w:rFonts w:hint="eastAsia"/>
        </w:rPr>
        <w:t xml:space="preserve"> </w:t>
      </w:r>
    </w:p>
    <w:tbl>
      <w:tblPr>
        <w:tblStyle w:val="10"/>
        <w:tblW w:w="8641" w:type="dxa"/>
        <w:tblInd w:w="0" w:type="dxa"/>
        <w:shd w:val="clear" w:color="auto" w:fill="auto"/>
        <w:tblLayout w:type="fixed"/>
        <w:tblCellMar>
          <w:top w:w="0" w:type="dxa"/>
          <w:left w:w="0" w:type="dxa"/>
          <w:bottom w:w="0" w:type="dxa"/>
          <w:right w:w="0" w:type="dxa"/>
        </w:tblCellMar>
      </w:tblPr>
      <w:tblGrid>
        <w:gridCol w:w="1032"/>
        <w:gridCol w:w="1527"/>
        <w:gridCol w:w="1575"/>
        <w:gridCol w:w="1770"/>
        <w:gridCol w:w="1410"/>
        <w:gridCol w:w="1327"/>
      </w:tblGrid>
      <w:tr>
        <w:tblPrEx>
          <w:tblLayout w:type="fixed"/>
          <w:tblCellMar>
            <w:top w:w="0" w:type="dxa"/>
            <w:left w:w="0" w:type="dxa"/>
            <w:bottom w:w="0" w:type="dxa"/>
            <w:right w:w="0" w:type="dxa"/>
          </w:tblCellMar>
        </w:tblPrEx>
        <w:trPr>
          <w:trHeight w:val="270" w:hRule="atLeast"/>
        </w:trPr>
        <w:tc>
          <w:tcPr>
            <w:tcW w:w="1032" w:type="dxa"/>
            <w:vMerge w:val="restart"/>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改造项目</w:t>
            </w:r>
          </w:p>
        </w:tc>
        <w:tc>
          <w:tcPr>
            <w:tcW w:w="1527"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项目编码</w:t>
            </w:r>
          </w:p>
        </w:tc>
        <w:tc>
          <w:tcPr>
            <w:tcW w:w="1575"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项目名称</w:t>
            </w:r>
          </w:p>
        </w:tc>
        <w:tc>
          <w:tcPr>
            <w:tcW w:w="177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项目特征</w:t>
            </w:r>
          </w:p>
        </w:tc>
        <w:tc>
          <w:tcPr>
            <w:tcW w:w="141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计量单位</w:t>
            </w:r>
          </w:p>
        </w:tc>
        <w:tc>
          <w:tcPr>
            <w:tcW w:w="1327"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工程量</w:t>
            </w:r>
          </w:p>
        </w:tc>
      </w:tr>
      <w:tr>
        <w:tblPrEx>
          <w:tblLayout w:type="fixed"/>
          <w:tblCellMar>
            <w:top w:w="0" w:type="dxa"/>
            <w:left w:w="0" w:type="dxa"/>
            <w:bottom w:w="0" w:type="dxa"/>
            <w:right w:w="0" w:type="dxa"/>
          </w:tblCellMar>
        </w:tblPrEx>
        <w:trPr>
          <w:trHeight w:val="270" w:hRule="atLeast"/>
        </w:trPr>
        <w:tc>
          <w:tcPr>
            <w:tcW w:w="1032"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27"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7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77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41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327"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270" w:hRule="atLeast"/>
        </w:trPr>
        <w:tc>
          <w:tcPr>
            <w:tcW w:w="1032" w:type="dxa"/>
            <w:vMerge w:val="continue"/>
            <w:tcBorders>
              <w:top w:val="single" w:color="000000" w:sz="8" w:space="0"/>
              <w:left w:val="single" w:color="000000" w:sz="8" w:space="0"/>
              <w:bottom w:val="single" w:color="auto"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27" w:type="dxa"/>
            <w:vMerge w:val="continue"/>
            <w:tcBorders>
              <w:top w:val="single" w:color="000000" w:sz="8" w:space="0"/>
              <w:left w:val="single" w:color="000000" w:sz="4" w:space="0"/>
              <w:bottom w:val="single" w:color="auto"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7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77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41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327"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100" w:hRule="atLeast"/>
        </w:trPr>
        <w:tc>
          <w:tcPr>
            <w:tcW w:w="1032" w:type="dxa"/>
            <w:vMerge w:val="restart"/>
            <w:tcBorders>
              <w:top w:val="single" w:color="auto" w:sz="4" w:space="0"/>
              <w:left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业务大厅拆除项目</w:t>
            </w:r>
          </w:p>
        </w:tc>
        <w:tc>
          <w:tcPr>
            <w:tcW w:w="1527" w:type="dxa"/>
            <w:tcBorders>
              <w:top w:val="single" w:color="auto" w:sz="4" w:space="0"/>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011610002001</w:t>
            </w:r>
          </w:p>
        </w:tc>
        <w:tc>
          <w:tcPr>
            <w:tcW w:w="1575" w:type="dxa"/>
            <w:tcBorders>
              <w:top w:val="single" w:color="000000" w:sz="4" w:space="0"/>
              <w:left w:val="single" w:color="auto"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拆除防盗门</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拆除防盗门</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樘</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r>
      <w:tr>
        <w:tblPrEx>
          <w:tblLayout w:type="fixed"/>
          <w:tblCellMar>
            <w:top w:w="0" w:type="dxa"/>
            <w:left w:w="0" w:type="dxa"/>
            <w:bottom w:w="0" w:type="dxa"/>
            <w:right w:w="0" w:type="dxa"/>
          </w:tblCellMar>
        </w:tblPrEx>
        <w:trPr>
          <w:trHeight w:val="900" w:hRule="atLeast"/>
        </w:trPr>
        <w:tc>
          <w:tcPr>
            <w:tcW w:w="1032" w:type="dxa"/>
            <w:vMerge w:val="continue"/>
            <w:tcBorders>
              <w:left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auto" w:sz="4" w:space="0"/>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011614002001</w:t>
            </w:r>
          </w:p>
        </w:tc>
        <w:tc>
          <w:tcPr>
            <w:tcW w:w="1575" w:type="dxa"/>
            <w:tcBorders>
              <w:top w:val="single" w:color="000000" w:sz="4" w:space="0"/>
              <w:left w:val="single" w:color="auto"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柜体拆除</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拆除原有柜台</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13.5</w:t>
            </w:r>
          </w:p>
        </w:tc>
      </w:tr>
      <w:tr>
        <w:tblPrEx>
          <w:tblLayout w:type="fixed"/>
          <w:tblCellMar>
            <w:top w:w="0" w:type="dxa"/>
            <w:left w:w="0" w:type="dxa"/>
            <w:bottom w:w="0" w:type="dxa"/>
            <w:right w:w="0" w:type="dxa"/>
          </w:tblCellMar>
        </w:tblPrEx>
        <w:trPr>
          <w:trHeight w:val="940" w:hRule="atLeast"/>
        </w:trPr>
        <w:tc>
          <w:tcPr>
            <w:tcW w:w="1032" w:type="dxa"/>
            <w:vMerge w:val="continue"/>
            <w:tcBorders>
              <w:left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auto" w:sz="4" w:space="0"/>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011610002002</w:t>
            </w:r>
          </w:p>
        </w:tc>
        <w:tc>
          <w:tcPr>
            <w:tcW w:w="1575" w:type="dxa"/>
            <w:tcBorders>
              <w:top w:val="single" w:color="000000" w:sz="4" w:space="0"/>
              <w:left w:val="single" w:color="auto"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断桥铝金属门窗拆除</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断桥铝金属门窗拆除</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樘</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r>
      <w:tr>
        <w:tblPrEx>
          <w:shd w:val="clear" w:color="auto" w:fill="auto"/>
          <w:tblLayout w:type="fixed"/>
          <w:tblCellMar>
            <w:top w:w="0" w:type="dxa"/>
            <w:left w:w="0" w:type="dxa"/>
            <w:bottom w:w="0" w:type="dxa"/>
            <w:right w:w="0" w:type="dxa"/>
          </w:tblCellMar>
        </w:tblPrEx>
        <w:trPr>
          <w:trHeight w:val="1100" w:hRule="atLeast"/>
        </w:trPr>
        <w:tc>
          <w:tcPr>
            <w:tcW w:w="1032" w:type="dxa"/>
            <w:vMerge w:val="continue"/>
            <w:tcBorders>
              <w:left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auto" w:sz="4" w:space="0"/>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011608002001</w:t>
            </w:r>
          </w:p>
        </w:tc>
        <w:tc>
          <w:tcPr>
            <w:tcW w:w="1575" w:type="dxa"/>
            <w:tcBorders>
              <w:top w:val="single" w:color="000000" w:sz="4" w:space="0"/>
              <w:left w:val="single" w:color="auto"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铲除腻子涂料底层</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铲除起鼓、腐蚀腻子涂料底层</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m2</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281</w:t>
            </w:r>
          </w:p>
        </w:tc>
      </w:tr>
      <w:tr>
        <w:tblPrEx>
          <w:tblLayout w:type="fixed"/>
          <w:tblCellMar>
            <w:top w:w="0" w:type="dxa"/>
            <w:left w:w="0" w:type="dxa"/>
            <w:bottom w:w="0" w:type="dxa"/>
            <w:right w:w="0" w:type="dxa"/>
          </w:tblCellMar>
        </w:tblPrEx>
        <w:trPr>
          <w:trHeight w:val="1980" w:hRule="atLeast"/>
        </w:trPr>
        <w:tc>
          <w:tcPr>
            <w:tcW w:w="1032" w:type="dxa"/>
            <w:vMerge w:val="continue"/>
            <w:tcBorders>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auto" w:sz="4" w:space="0"/>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010103002001</w:t>
            </w:r>
          </w:p>
        </w:tc>
        <w:tc>
          <w:tcPr>
            <w:tcW w:w="1575" w:type="dxa"/>
            <w:tcBorders>
              <w:top w:val="single" w:color="000000" w:sz="4" w:space="0"/>
              <w:left w:val="single" w:color="auto"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余方弃置</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1.双轮斗车运废料50m以内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 xml:space="preserve">2.装载机装废料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3.小四轮车外运20km以内</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m3</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20.34</w:t>
            </w:r>
          </w:p>
        </w:tc>
      </w:tr>
      <w:tr>
        <w:tblPrEx>
          <w:tblLayout w:type="fixed"/>
          <w:tblCellMar>
            <w:top w:w="0" w:type="dxa"/>
            <w:left w:w="0" w:type="dxa"/>
            <w:bottom w:w="0" w:type="dxa"/>
            <w:right w:w="0" w:type="dxa"/>
          </w:tblCellMar>
        </w:tblPrEx>
        <w:trPr>
          <w:trHeight w:val="90" w:hRule="atLeast"/>
        </w:trPr>
        <w:tc>
          <w:tcPr>
            <w:tcW w:w="1032" w:type="dxa"/>
            <w:vMerge w:val="restart"/>
            <w:tcBorders>
              <w:top w:val="single" w:color="auto" w:sz="4" w:space="0"/>
              <w:left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tabs>
                <w:tab w:val="left" w:pos="309"/>
              </w:tabs>
              <w:jc w:val="left"/>
              <w:textAlignment w:val="center"/>
              <w:rPr>
                <w:rFonts w:hint="eastAsia" w:ascii="仿宋" w:hAnsi="仿宋" w:eastAsia="仿宋" w:cs="仿宋"/>
                <w:i w:val="0"/>
                <w:color w:val="000000"/>
                <w:sz w:val="21"/>
                <w:szCs w:val="21"/>
                <w:u w:val="none"/>
                <w:lang w:eastAsia="zh-CN"/>
              </w:rPr>
            </w:pPr>
            <w:r>
              <w:rPr>
                <w:rFonts w:hint="eastAsia" w:ascii="仿宋" w:hAnsi="仿宋" w:eastAsia="仿宋" w:cs="仿宋"/>
                <w:i w:val="0"/>
                <w:color w:val="000000"/>
                <w:sz w:val="21"/>
                <w:szCs w:val="21"/>
                <w:u w:val="none"/>
                <w:lang w:eastAsia="zh-CN"/>
              </w:rPr>
              <w:t>装修项目</w:t>
            </w:r>
          </w:p>
        </w:tc>
        <w:tc>
          <w:tcPr>
            <w:tcW w:w="1527" w:type="dxa"/>
            <w:tcBorders>
              <w:top w:val="single" w:color="auto" w:sz="4" w:space="0"/>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011207001001</w:t>
            </w:r>
          </w:p>
        </w:tc>
        <w:tc>
          <w:tcPr>
            <w:tcW w:w="1575" w:type="dxa"/>
            <w:tcBorders>
              <w:top w:val="single" w:color="000000" w:sz="4" w:space="0"/>
              <w:left w:val="single" w:color="auto"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轻钢龙骨纸面石膏板 双层龙骨 双层石膏板 墙体隔断</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1.龙骨材料种类、规格、中距:轻钢龙骨（双层）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2.面层材料品种、规格、颜色:纸面石膏板（双层）</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m2</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w:t>
            </w:r>
          </w:p>
        </w:tc>
      </w:tr>
      <w:tr>
        <w:tblPrEx>
          <w:tblLayout w:type="fixed"/>
          <w:tblCellMar>
            <w:top w:w="0" w:type="dxa"/>
            <w:left w:w="0" w:type="dxa"/>
            <w:bottom w:w="0" w:type="dxa"/>
            <w:right w:w="0" w:type="dxa"/>
          </w:tblCellMar>
        </w:tblPrEx>
        <w:trPr>
          <w:trHeight w:val="1460" w:hRule="atLeast"/>
        </w:trPr>
        <w:tc>
          <w:tcPr>
            <w:tcW w:w="1032" w:type="dxa"/>
            <w:vMerge w:val="continue"/>
            <w:tcBorders>
              <w:left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auto" w:sz="4" w:space="0"/>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010802001001</w:t>
            </w:r>
          </w:p>
        </w:tc>
        <w:tc>
          <w:tcPr>
            <w:tcW w:w="1575" w:type="dxa"/>
            <w:tcBorders>
              <w:top w:val="single" w:color="000000" w:sz="4" w:space="0"/>
              <w:left w:val="single" w:color="auto"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肯德基金属门</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肯德基门安装带全套五金件（带电动装置）</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m2</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19</w:t>
            </w:r>
          </w:p>
        </w:tc>
      </w:tr>
      <w:tr>
        <w:tblPrEx>
          <w:tblLayout w:type="fixed"/>
          <w:tblCellMar>
            <w:top w:w="0" w:type="dxa"/>
            <w:left w:w="0" w:type="dxa"/>
            <w:bottom w:w="0" w:type="dxa"/>
            <w:right w:w="0" w:type="dxa"/>
          </w:tblCellMar>
        </w:tblPrEx>
        <w:trPr>
          <w:trHeight w:val="1100" w:hRule="atLeast"/>
        </w:trPr>
        <w:tc>
          <w:tcPr>
            <w:tcW w:w="1032" w:type="dxa"/>
            <w:vMerge w:val="continue"/>
            <w:tcBorders>
              <w:left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auto" w:sz="4" w:space="0"/>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011406003001</w:t>
            </w:r>
          </w:p>
        </w:tc>
        <w:tc>
          <w:tcPr>
            <w:tcW w:w="1575" w:type="dxa"/>
            <w:tcBorders>
              <w:top w:val="single" w:color="000000" w:sz="4" w:space="0"/>
              <w:left w:val="single" w:color="auto"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满刮腻子</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1.部位:墙面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2.刮腻子遍数:2</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m2</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281</w:t>
            </w:r>
          </w:p>
        </w:tc>
      </w:tr>
      <w:tr>
        <w:tblPrEx>
          <w:tblLayout w:type="fixed"/>
          <w:tblCellMar>
            <w:top w:w="0" w:type="dxa"/>
            <w:left w:w="0" w:type="dxa"/>
            <w:bottom w:w="0" w:type="dxa"/>
            <w:right w:w="0" w:type="dxa"/>
          </w:tblCellMar>
        </w:tblPrEx>
        <w:trPr>
          <w:trHeight w:val="1360" w:hRule="atLeast"/>
        </w:trPr>
        <w:tc>
          <w:tcPr>
            <w:tcW w:w="1032" w:type="dxa"/>
            <w:vMerge w:val="continue"/>
            <w:tcBorders>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auto" w:sz="4" w:space="0"/>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011407001001</w:t>
            </w:r>
          </w:p>
        </w:tc>
        <w:tc>
          <w:tcPr>
            <w:tcW w:w="1575" w:type="dxa"/>
            <w:tcBorders>
              <w:top w:val="single" w:color="000000" w:sz="4" w:space="0"/>
              <w:left w:val="single" w:color="auto"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墙面喷刷涂料</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1.喷刷涂料部位:内墙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2.108涂料2遍</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m2</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281</w:t>
            </w:r>
          </w:p>
        </w:tc>
      </w:tr>
      <w:tr>
        <w:tblPrEx>
          <w:tblLayout w:type="fixed"/>
          <w:tblCellMar>
            <w:top w:w="0" w:type="dxa"/>
            <w:left w:w="0" w:type="dxa"/>
            <w:bottom w:w="0" w:type="dxa"/>
            <w:right w:w="0" w:type="dxa"/>
          </w:tblCellMar>
        </w:tblPrEx>
        <w:trPr>
          <w:trHeight w:val="1800" w:hRule="atLeast"/>
        </w:trPr>
        <w:tc>
          <w:tcPr>
            <w:tcW w:w="1032" w:type="dxa"/>
            <w:vMerge w:val="restart"/>
            <w:tcBorders>
              <w:top w:val="single" w:color="auto" w:sz="4" w:space="0"/>
              <w:left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tabs>
                <w:tab w:val="left" w:pos="474"/>
              </w:tabs>
              <w:jc w:val="left"/>
              <w:textAlignment w:val="center"/>
              <w:rPr>
                <w:rFonts w:hint="eastAsia" w:ascii="仿宋" w:hAnsi="仿宋" w:eastAsia="仿宋" w:cs="仿宋"/>
                <w:i w:val="0"/>
                <w:color w:val="000000"/>
                <w:sz w:val="21"/>
                <w:szCs w:val="21"/>
                <w:u w:val="none"/>
                <w:lang w:eastAsia="zh-CN"/>
              </w:rPr>
            </w:pPr>
            <w:r>
              <w:rPr>
                <w:rFonts w:hint="eastAsia" w:ascii="仿宋" w:hAnsi="仿宋" w:eastAsia="仿宋" w:cs="仿宋"/>
                <w:i w:val="0"/>
                <w:color w:val="000000"/>
                <w:sz w:val="21"/>
                <w:szCs w:val="21"/>
                <w:u w:val="none"/>
                <w:lang w:eastAsia="zh-CN"/>
              </w:rPr>
              <w:t>装修项目</w:t>
            </w:r>
          </w:p>
        </w:tc>
        <w:tc>
          <w:tcPr>
            <w:tcW w:w="1527" w:type="dxa"/>
            <w:tcBorders>
              <w:top w:val="single" w:color="auto" w:sz="4" w:space="0"/>
              <w:left w:val="single" w:color="auto" w:sz="4" w:space="0"/>
              <w:bottom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011207001002</w:t>
            </w:r>
          </w:p>
        </w:tc>
        <w:tc>
          <w:tcPr>
            <w:tcW w:w="1575" w:type="dxa"/>
            <w:tcBorders>
              <w:top w:val="single" w:color="000000" w:sz="4" w:space="0"/>
              <w:left w:val="single" w:color="auto"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背景墙铝单板</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1.龙骨材料种类、规格、中距:轻钢龙骨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2.面层材料品种、规格、颜色:铝单板</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m2</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15</w:t>
            </w:r>
          </w:p>
        </w:tc>
      </w:tr>
      <w:tr>
        <w:tblPrEx>
          <w:tblLayout w:type="fixed"/>
          <w:tblCellMar>
            <w:top w:w="0" w:type="dxa"/>
            <w:left w:w="0" w:type="dxa"/>
            <w:bottom w:w="0" w:type="dxa"/>
            <w:right w:w="0" w:type="dxa"/>
          </w:tblCellMar>
        </w:tblPrEx>
        <w:trPr>
          <w:trHeight w:val="1100" w:hRule="atLeast"/>
        </w:trPr>
        <w:tc>
          <w:tcPr>
            <w:tcW w:w="1032" w:type="dxa"/>
            <w:vMerge w:val="continue"/>
            <w:tcBorders>
              <w:left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auto"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011508002002</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亚克力不发光字（中文）</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亚克力不发光字（中文）</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个</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34</w:t>
            </w:r>
          </w:p>
        </w:tc>
      </w:tr>
      <w:tr>
        <w:tblPrEx>
          <w:shd w:val="clear" w:color="auto" w:fill="auto"/>
          <w:tblLayout w:type="fixed"/>
          <w:tblCellMar>
            <w:top w:w="0" w:type="dxa"/>
            <w:left w:w="0" w:type="dxa"/>
            <w:bottom w:w="0" w:type="dxa"/>
            <w:right w:w="0" w:type="dxa"/>
          </w:tblCellMar>
        </w:tblPrEx>
        <w:trPr>
          <w:trHeight w:val="920" w:hRule="atLeast"/>
        </w:trPr>
        <w:tc>
          <w:tcPr>
            <w:tcW w:w="1032" w:type="dxa"/>
            <w:vMerge w:val="continue"/>
            <w:tcBorders>
              <w:left w:val="single" w:color="auto"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011508002006</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亚克力不发光字（英文）</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亚克力不发光字（英文）</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组</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w:t>
            </w:r>
          </w:p>
        </w:tc>
      </w:tr>
      <w:tr>
        <w:tblPrEx>
          <w:shd w:val="clear" w:color="auto" w:fill="auto"/>
          <w:tblLayout w:type="fixed"/>
          <w:tblCellMar>
            <w:top w:w="0" w:type="dxa"/>
            <w:left w:w="0" w:type="dxa"/>
            <w:bottom w:w="0" w:type="dxa"/>
            <w:right w:w="0" w:type="dxa"/>
          </w:tblCellMar>
        </w:tblPrEx>
        <w:trPr>
          <w:trHeight w:val="1220" w:hRule="atLeast"/>
        </w:trPr>
        <w:tc>
          <w:tcPr>
            <w:tcW w:w="1032" w:type="dxa"/>
            <w:vMerge w:val="continue"/>
            <w:tcBorders>
              <w:left w:val="single" w:color="auto" w:sz="4" w:space="0"/>
              <w:bottom w:val="single" w:color="000000" w:sz="4" w:space="0"/>
              <w:right w:val="single" w:color="auto"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011508002007</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亚克力不发光字（企标）</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亚克力不发光字（企标）</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组</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r>
      <w:tr>
        <w:tblPrEx>
          <w:tblLayout w:type="fixed"/>
          <w:tblCellMar>
            <w:top w:w="0" w:type="dxa"/>
            <w:left w:w="0" w:type="dxa"/>
            <w:bottom w:w="0" w:type="dxa"/>
            <w:right w:w="0" w:type="dxa"/>
          </w:tblCellMar>
        </w:tblPrEx>
        <w:trPr>
          <w:trHeight w:val="740" w:hRule="atLeast"/>
        </w:trPr>
        <w:tc>
          <w:tcPr>
            <w:tcW w:w="1032"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道闸及配套安装</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仿宋" w:hAnsi="仿宋" w:eastAsia="仿宋" w:cs="仿宋"/>
                <w:i w:val="0"/>
                <w:color w:val="000000"/>
                <w:sz w:val="21"/>
                <w:szCs w:val="21"/>
                <w:u w:val="none"/>
              </w:rPr>
            </w:pPr>
          </w:p>
        </w:tc>
      </w:tr>
      <w:tr>
        <w:tblPrEx>
          <w:shd w:val="clear" w:color="auto" w:fill="auto"/>
          <w:tblLayout w:type="fixed"/>
          <w:tblCellMar>
            <w:top w:w="0" w:type="dxa"/>
            <w:left w:w="0" w:type="dxa"/>
            <w:bottom w:w="0" w:type="dxa"/>
            <w:right w:w="0" w:type="dxa"/>
          </w:tblCellMar>
        </w:tblPrEx>
        <w:trPr>
          <w:trHeight w:val="1800" w:hRule="atLeast"/>
        </w:trPr>
        <w:tc>
          <w:tcPr>
            <w:tcW w:w="1032" w:type="dxa"/>
            <w:vMerge w:val="restart"/>
            <w:tcBorders>
              <w:top w:val="single" w:color="000000" w:sz="4" w:space="0"/>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道闸及配套安装</w:t>
            </w: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030412005001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照明120*300LED平板灯60W</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1.名称:平板灯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 xml:space="preserve">2.型号:60w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 xml:space="preserve">3.规格:120*300LED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4.安装形式:吊顶</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套</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w:t>
            </w:r>
          </w:p>
        </w:tc>
      </w:tr>
      <w:tr>
        <w:tblPrEx>
          <w:tblLayout w:type="fixed"/>
          <w:tblCellMar>
            <w:top w:w="0" w:type="dxa"/>
            <w:left w:w="0" w:type="dxa"/>
            <w:bottom w:w="0" w:type="dxa"/>
            <w:right w:w="0" w:type="dxa"/>
          </w:tblCellMar>
        </w:tblPrEx>
        <w:trPr>
          <w:trHeight w:val="900" w:hRule="atLeast"/>
        </w:trPr>
        <w:tc>
          <w:tcPr>
            <w:tcW w:w="1032" w:type="dxa"/>
            <w:vMerge w:val="continue"/>
            <w:tcBorders>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030404035001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插座</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1.名称:五孔插座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2.安装方式:明装</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个</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w:t>
            </w:r>
          </w:p>
        </w:tc>
      </w:tr>
      <w:tr>
        <w:tblPrEx>
          <w:tblLayout w:type="fixed"/>
          <w:tblCellMar>
            <w:top w:w="0" w:type="dxa"/>
            <w:left w:w="0" w:type="dxa"/>
            <w:bottom w:w="0" w:type="dxa"/>
            <w:right w:w="0" w:type="dxa"/>
          </w:tblCellMar>
        </w:tblPrEx>
        <w:trPr>
          <w:trHeight w:val="1125" w:hRule="atLeast"/>
        </w:trPr>
        <w:tc>
          <w:tcPr>
            <w:tcW w:w="1032" w:type="dxa"/>
            <w:vMerge w:val="continue"/>
            <w:tcBorders>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030411001001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配管</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1.名称:配管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 xml:space="preserve">2.规格:UPVC32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3.配置形式:暗敷</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200</w:t>
            </w:r>
          </w:p>
        </w:tc>
      </w:tr>
      <w:tr>
        <w:tblPrEx>
          <w:tblLayout w:type="fixed"/>
          <w:tblCellMar>
            <w:top w:w="0" w:type="dxa"/>
            <w:left w:w="0" w:type="dxa"/>
            <w:bottom w:w="0" w:type="dxa"/>
            <w:right w:w="0" w:type="dxa"/>
          </w:tblCellMar>
        </w:tblPrEx>
        <w:trPr>
          <w:trHeight w:val="1575" w:hRule="atLeast"/>
        </w:trPr>
        <w:tc>
          <w:tcPr>
            <w:tcW w:w="1032" w:type="dxa"/>
            <w:vMerge w:val="continue"/>
            <w:tcBorders>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040804002001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配线</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1.名称:配线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 xml:space="preserve">2.配线形式:管内穿线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 xml:space="preserve">3.型号:BV-4动力线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4.管内穿铁丝</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200</w:t>
            </w:r>
          </w:p>
        </w:tc>
      </w:tr>
      <w:tr>
        <w:tblPrEx>
          <w:tblLayout w:type="fixed"/>
          <w:tblCellMar>
            <w:top w:w="0" w:type="dxa"/>
            <w:left w:w="0" w:type="dxa"/>
            <w:bottom w:w="0" w:type="dxa"/>
            <w:right w:w="0" w:type="dxa"/>
          </w:tblCellMar>
        </w:tblPrEx>
        <w:trPr>
          <w:trHeight w:val="1575" w:hRule="atLeast"/>
        </w:trPr>
        <w:tc>
          <w:tcPr>
            <w:tcW w:w="1032" w:type="dxa"/>
            <w:vMerge w:val="continue"/>
            <w:tcBorders>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030507016002</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道闸机（栅栏式带夜光识别）</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安装道闸机（栅栏式带夜光识别）带捕光灯，地磁线圈，四排大屏显 带2套识别机</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台</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w:t>
            </w:r>
          </w:p>
        </w:tc>
      </w:tr>
      <w:tr>
        <w:tblPrEx>
          <w:tblLayout w:type="fixed"/>
          <w:tblCellMar>
            <w:top w:w="0" w:type="dxa"/>
            <w:left w:w="0" w:type="dxa"/>
            <w:bottom w:w="0" w:type="dxa"/>
            <w:right w:w="0" w:type="dxa"/>
          </w:tblCellMar>
        </w:tblPrEx>
        <w:trPr>
          <w:trHeight w:val="1020" w:hRule="atLeast"/>
        </w:trPr>
        <w:tc>
          <w:tcPr>
            <w:tcW w:w="1032" w:type="dxa"/>
            <w:vMerge w:val="continue"/>
            <w:tcBorders>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030507016003</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商砼安全岛</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砌筑商砼安全岛</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台</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w:t>
            </w:r>
          </w:p>
        </w:tc>
      </w:tr>
      <w:tr>
        <w:tblPrEx>
          <w:shd w:val="clear" w:color="auto" w:fill="auto"/>
          <w:tblLayout w:type="fixed"/>
          <w:tblCellMar>
            <w:top w:w="0" w:type="dxa"/>
            <w:left w:w="0" w:type="dxa"/>
            <w:bottom w:w="0" w:type="dxa"/>
            <w:right w:w="0" w:type="dxa"/>
          </w:tblCellMar>
        </w:tblPrEx>
        <w:trPr>
          <w:trHeight w:val="1080" w:hRule="atLeast"/>
        </w:trPr>
        <w:tc>
          <w:tcPr>
            <w:tcW w:w="1032" w:type="dxa"/>
            <w:vMerge w:val="restart"/>
            <w:tcBorders>
              <w:top w:val="single" w:color="000000" w:sz="4" w:space="0"/>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道闸及配套安装</w:t>
            </w: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030411001002</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配管 PE32</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1.名称:PE32电线管敷设</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200</w:t>
            </w:r>
          </w:p>
        </w:tc>
      </w:tr>
      <w:tr>
        <w:tblPrEx>
          <w:shd w:val="clear" w:color="auto" w:fill="auto"/>
          <w:tblLayout w:type="fixed"/>
          <w:tblCellMar>
            <w:top w:w="0" w:type="dxa"/>
            <w:left w:w="0" w:type="dxa"/>
            <w:bottom w:w="0" w:type="dxa"/>
            <w:right w:w="0" w:type="dxa"/>
          </w:tblCellMar>
        </w:tblPrEx>
        <w:trPr>
          <w:trHeight w:val="1575" w:hRule="atLeast"/>
        </w:trPr>
        <w:tc>
          <w:tcPr>
            <w:tcW w:w="1032" w:type="dxa"/>
            <w:vMerge w:val="continue"/>
            <w:tcBorders>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030408002001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控制电缆</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1.名称:控制电缆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 xml:space="preserve">2.规格:KFGRP-3*4屏蔽电缆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3.控制电缆终端头:4个</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400</w:t>
            </w:r>
          </w:p>
        </w:tc>
      </w:tr>
      <w:tr>
        <w:tblPrEx>
          <w:tblLayout w:type="fixed"/>
          <w:tblCellMar>
            <w:top w:w="0" w:type="dxa"/>
            <w:left w:w="0" w:type="dxa"/>
            <w:bottom w:w="0" w:type="dxa"/>
            <w:right w:w="0" w:type="dxa"/>
          </w:tblCellMar>
        </w:tblPrEx>
        <w:trPr>
          <w:trHeight w:val="900" w:hRule="atLeast"/>
        </w:trPr>
        <w:tc>
          <w:tcPr>
            <w:tcW w:w="1032" w:type="dxa"/>
            <w:vMerge w:val="continue"/>
            <w:tcBorders>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030502005001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数据线 超六类网线带屏蔽</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1.名称:安装数据线 超六类网线带屏蔽</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w:t>
            </w:r>
          </w:p>
        </w:tc>
      </w:tr>
      <w:tr>
        <w:tblPrEx>
          <w:tblLayout w:type="fixed"/>
          <w:tblCellMar>
            <w:top w:w="0" w:type="dxa"/>
            <w:left w:w="0" w:type="dxa"/>
            <w:bottom w:w="0" w:type="dxa"/>
            <w:right w:w="0" w:type="dxa"/>
          </w:tblCellMar>
        </w:tblPrEx>
        <w:trPr>
          <w:trHeight w:val="1575" w:hRule="atLeast"/>
        </w:trPr>
        <w:tc>
          <w:tcPr>
            <w:tcW w:w="1032" w:type="dxa"/>
            <w:vMerge w:val="continue"/>
            <w:tcBorders>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030502007001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光纤带屏蔽</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1.名称:光纤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 xml:space="preserve">2.线缆对数:12对以下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 xml:space="preserve">3.敷设方式:直埋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4.:屏蔽头4个</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w:t>
            </w:r>
          </w:p>
        </w:tc>
      </w:tr>
      <w:tr>
        <w:tblPrEx>
          <w:tblLayout w:type="fixed"/>
          <w:tblCellMar>
            <w:top w:w="0" w:type="dxa"/>
            <w:left w:w="0" w:type="dxa"/>
            <w:bottom w:w="0" w:type="dxa"/>
            <w:right w:w="0" w:type="dxa"/>
          </w:tblCellMar>
        </w:tblPrEx>
        <w:trPr>
          <w:trHeight w:val="1080" w:hRule="atLeast"/>
        </w:trPr>
        <w:tc>
          <w:tcPr>
            <w:tcW w:w="1032" w:type="dxa"/>
            <w:vMerge w:val="continue"/>
            <w:tcBorders>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030502019001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双绞线缆测试</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双绞线缆测试</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链路</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r>
      <w:tr>
        <w:tblPrEx>
          <w:tblLayout w:type="fixed"/>
          <w:tblCellMar>
            <w:top w:w="0" w:type="dxa"/>
            <w:left w:w="0" w:type="dxa"/>
            <w:bottom w:w="0" w:type="dxa"/>
            <w:right w:w="0" w:type="dxa"/>
          </w:tblCellMar>
        </w:tblPrEx>
        <w:trPr>
          <w:trHeight w:val="900" w:hRule="atLeast"/>
        </w:trPr>
        <w:tc>
          <w:tcPr>
            <w:tcW w:w="1032" w:type="dxa"/>
            <w:vMerge w:val="continue"/>
            <w:tcBorders>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030502020001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光纤测试</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光纤测试</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链路</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r>
      <w:tr>
        <w:tblPrEx>
          <w:shd w:val="clear" w:color="auto" w:fill="auto"/>
          <w:tblLayout w:type="fixed"/>
          <w:tblCellMar>
            <w:top w:w="0" w:type="dxa"/>
            <w:left w:w="0" w:type="dxa"/>
            <w:bottom w:w="0" w:type="dxa"/>
            <w:right w:w="0" w:type="dxa"/>
          </w:tblCellMar>
        </w:tblPrEx>
        <w:trPr>
          <w:trHeight w:val="1125" w:hRule="atLeast"/>
        </w:trPr>
        <w:tc>
          <w:tcPr>
            <w:tcW w:w="1032" w:type="dxa"/>
            <w:vMerge w:val="continue"/>
            <w:tcBorders>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030507017001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安全防范分系统调试</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1.名称:安全防范分系统调试 </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2.通道数:2进2出</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系统</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r>
      <w:tr>
        <w:tblPrEx>
          <w:shd w:val="clear" w:color="auto" w:fill="auto"/>
          <w:tblLayout w:type="fixed"/>
          <w:tblCellMar>
            <w:top w:w="0" w:type="dxa"/>
            <w:left w:w="0" w:type="dxa"/>
            <w:bottom w:w="0" w:type="dxa"/>
            <w:right w:w="0" w:type="dxa"/>
          </w:tblCellMar>
        </w:tblPrEx>
        <w:trPr>
          <w:trHeight w:val="1060" w:hRule="atLeast"/>
        </w:trPr>
        <w:tc>
          <w:tcPr>
            <w:tcW w:w="1032"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011701001001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综合脚手架</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1.综合脚手架</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m2</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281</w:t>
            </w:r>
          </w:p>
        </w:tc>
      </w:tr>
      <w:tr>
        <w:tblPrEx>
          <w:shd w:val="clear" w:color="auto" w:fill="auto"/>
          <w:tblLayout w:type="fixed"/>
          <w:tblCellMar>
            <w:top w:w="0" w:type="dxa"/>
            <w:left w:w="0" w:type="dxa"/>
            <w:bottom w:w="0" w:type="dxa"/>
            <w:right w:w="0" w:type="dxa"/>
          </w:tblCellMar>
        </w:tblPrEx>
        <w:trPr>
          <w:trHeight w:val="1060" w:hRule="atLeast"/>
        </w:trPr>
        <w:tc>
          <w:tcPr>
            <w:tcW w:w="1032" w:type="dxa"/>
            <w:vMerge w:val="restart"/>
            <w:tcBorders>
              <w:top w:val="single" w:color="000000" w:sz="4" w:space="0"/>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标线</w:t>
            </w: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04B001</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网格禁停线</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黄色热熔震荡标线15公分宽</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m2</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27</w:t>
            </w:r>
          </w:p>
        </w:tc>
      </w:tr>
      <w:tr>
        <w:tblPrEx>
          <w:shd w:val="clear" w:color="auto" w:fill="auto"/>
          <w:tblLayout w:type="fixed"/>
          <w:tblCellMar>
            <w:top w:w="0" w:type="dxa"/>
            <w:left w:w="0" w:type="dxa"/>
            <w:bottom w:w="0" w:type="dxa"/>
            <w:right w:w="0" w:type="dxa"/>
          </w:tblCellMar>
        </w:tblPrEx>
        <w:trPr>
          <w:trHeight w:val="1060" w:hRule="atLeast"/>
        </w:trPr>
        <w:tc>
          <w:tcPr>
            <w:tcW w:w="1032" w:type="dxa"/>
            <w:vMerge w:val="continue"/>
            <w:tcBorders>
              <w:left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1"/>
                <w:szCs w:val="21"/>
                <w:u w:val="none"/>
                <w:lang w:val="en-US" w:eastAsia="zh-CN" w:bidi="ar"/>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04B002</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停止线</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白色热熔震荡标线45公分宽</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m2</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32.4</w:t>
            </w:r>
          </w:p>
        </w:tc>
      </w:tr>
      <w:tr>
        <w:tblPrEx>
          <w:tblLayout w:type="fixed"/>
          <w:tblCellMar>
            <w:top w:w="0" w:type="dxa"/>
            <w:left w:w="0" w:type="dxa"/>
            <w:bottom w:w="0" w:type="dxa"/>
            <w:right w:w="0" w:type="dxa"/>
          </w:tblCellMar>
        </w:tblPrEx>
        <w:trPr>
          <w:trHeight w:val="1060" w:hRule="atLeast"/>
        </w:trPr>
        <w:tc>
          <w:tcPr>
            <w:tcW w:w="1032" w:type="dxa"/>
            <w:vMerge w:val="continue"/>
            <w:tcBorders>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仿宋" w:hAnsi="仿宋" w:eastAsia="仿宋" w:cs="仿宋"/>
                <w:i w:val="0"/>
                <w:color w:val="000000"/>
                <w:kern w:val="0"/>
                <w:sz w:val="21"/>
                <w:szCs w:val="21"/>
                <w:u w:val="none"/>
                <w:lang w:val="en-US" w:eastAsia="zh-CN" w:bidi="ar"/>
              </w:rPr>
            </w:pPr>
          </w:p>
        </w:tc>
        <w:tc>
          <w:tcPr>
            <w:tcW w:w="15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04B003</w:t>
            </w:r>
          </w:p>
        </w:tc>
        <w:tc>
          <w:tcPr>
            <w:tcW w:w="157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导向线</w:t>
            </w:r>
          </w:p>
        </w:tc>
        <w:tc>
          <w:tcPr>
            <w:tcW w:w="177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白色热熔震荡标线</w:t>
            </w:r>
          </w:p>
        </w:tc>
        <w:tc>
          <w:tcPr>
            <w:tcW w:w="14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m2</w:t>
            </w:r>
          </w:p>
        </w:tc>
        <w:tc>
          <w:tcPr>
            <w:tcW w:w="132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23.74</w:t>
            </w:r>
          </w:p>
        </w:tc>
      </w:tr>
    </w:tbl>
    <w:p>
      <w:pPr>
        <w:spacing w:line="360" w:lineRule="auto"/>
        <w:jc w:val="left"/>
        <w:rPr>
          <w:rFonts w:hint="eastAsia" w:ascii="仿宋_GB2312" w:hAnsi="Courier New" w:eastAsia="仿宋_GB2312" w:cs="Times New Roman"/>
          <w:b/>
          <w:bCs/>
          <w:kern w:val="0"/>
          <w:sz w:val="32"/>
          <w:szCs w:val="32"/>
        </w:rPr>
      </w:pPr>
      <w:r>
        <w:rPr>
          <w:rFonts w:hint="eastAsia" w:ascii="仿宋_GB2312" w:hAnsi="Courier New" w:eastAsia="仿宋_GB2312" w:cs="Times New Roman"/>
          <w:b/>
          <w:bCs/>
          <w:kern w:val="0"/>
          <w:sz w:val="32"/>
          <w:szCs w:val="32"/>
        </w:rPr>
        <w:t>工程量详见附件</w:t>
      </w:r>
      <w:r>
        <w:rPr>
          <w:rFonts w:hint="eastAsia" w:ascii="仿宋_GB2312" w:hAnsi="Courier New" w:eastAsia="仿宋_GB2312" w:cs="Times New Roman"/>
          <w:b/>
          <w:bCs/>
          <w:kern w:val="0"/>
          <w:sz w:val="32"/>
          <w:szCs w:val="32"/>
          <w:lang w:eastAsia="zh-CN"/>
        </w:rPr>
        <w:t>：</w:t>
      </w:r>
      <w:r>
        <w:rPr>
          <w:rFonts w:hint="eastAsia" w:ascii="仿宋_GB2312" w:hAnsi="Courier New" w:eastAsia="仿宋_GB2312" w:cs="Times New Roman"/>
          <w:b/>
          <w:bCs/>
          <w:kern w:val="0"/>
          <w:sz w:val="32"/>
          <w:szCs w:val="32"/>
          <w:lang w:val="en-US" w:eastAsia="zh-CN"/>
        </w:rPr>
        <w:t>东胜城市候机楼业务大厅装修改造</w:t>
      </w:r>
      <w:r>
        <w:rPr>
          <w:rFonts w:hint="eastAsia" w:ascii="仿宋_GB2312" w:hAnsi="Courier New" w:eastAsia="仿宋_GB2312" w:cs="Times New Roman"/>
          <w:b/>
          <w:bCs/>
          <w:kern w:val="0"/>
          <w:sz w:val="32"/>
          <w:szCs w:val="32"/>
        </w:rPr>
        <w:t>量清单</w:t>
      </w:r>
    </w:p>
    <w:p>
      <w:pPr>
        <w:autoSpaceDE w:val="0"/>
        <w:autoSpaceDN w:val="0"/>
        <w:adjustRightInd w:val="0"/>
        <w:jc w:val="both"/>
        <w:rPr>
          <w:rStyle w:val="18"/>
          <w:rFonts w:hint="eastAsia"/>
        </w:rPr>
      </w:pPr>
    </w:p>
    <w:p>
      <w:pPr>
        <w:autoSpaceDE w:val="0"/>
        <w:autoSpaceDN w:val="0"/>
        <w:adjustRightInd w:val="0"/>
        <w:jc w:val="center"/>
        <w:rPr>
          <w:rStyle w:val="18"/>
          <w:rFonts w:hint="eastAsia"/>
        </w:rPr>
      </w:pPr>
      <w:r>
        <w:rPr>
          <w:rStyle w:val="18"/>
          <w:rFonts w:hint="eastAsia"/>
        </w:rPr>
        <w:t>第三章 供应商须知</w:t>
      </w:r>
    </w:p>
    <w:p>
      <w:pPr>
        <w:pStyle w:val="4"/>
        <w:rPr>
          <w:rFonts w:hint="eastAsia" w:ascii="仿宋" w:hAnsi="仿宋" w:eastAsia="仿宋" w:cs="仿宋"/>
          <w:color w:val="0D203D"/>
          <w:sz w:val="32"/>
          <w:szCs w:val="32"/>
          <w:lang w:val="en-US" w:eastAsia="zh-CN"/>
        </w:rPr>
      </w:pPr>
      <w:bookmarkStart w:id="82" w:name="_Toc19573"/>
      <w:bookmarkStart w:id="83" w:name="_Toc28956"/>
      <w:bookmarkStart w:id="84" w:name="_Toc24135"/>
      <w:bookmarkStart w:id="85" w:name="_Toc15995"/>
      <w:bookmarkStart w:id="86" w:name="_Toc17177"/>
      <w:bookmarkStart w:id="87" w:name="_Toc17322"/>
      <w:bookmarkStart w:id="88" w:name="_Toc20469_WPSOffice_Level2"/>
      <w:bookmarkStart w:id="89" w:name="_Toc2114"/>
      <w:bookmarkStart w:id="90" w:name="_Toc32547"/>
      <w:r>
        <w:rPr>
          <w:rFonts w:hint="eastAsia"/>
          <w:lang w:eastAsia="zh-CN"/>
        </w:rPr>
        <w:t>一、投标人资格要求</w:t>
      </w:r>
      <w:bookmarkEnd w:id="82"/>
      <w:bookmarkEnd w:id="83"/>
      <w:bookmarkEnd w:id="84"/>
      <w:bookmarkEnd w:id="85"/>
      <w:bookmarkEnd w:id="86"/>
      <w:bookmarkEnd w:id="87"/>
      <w:bookmarkEnd w:id="88"/>
      <w:bookmarkEnd w:id="89"/>
      <w:bookmarkEnd w:id="90"/>
      <w:bookmarkStart w:id="91" w:name="_Toc17234"/>
      <w:bookmarkStart w:id="92" w:name="_Toc23782"/>
      <w:bookmarkStart w:id="93" w:name="_Toc19865"/>
      <w:bookmarkStart w:id="94" w:name="_Toc23781"/>
      <w:bookmarkStart w:id="95" w:name="_Toc2167"/>
      <w:bookmarkStart w:id="96" w:name="_Toc497313879"/>
      <w:bookmarkStart w:id="97" w:name="_Toc11815"/>
      <w:bookmarkStart w:id="98" w:name="_Toc3591"/>
      <w:bookmarkStart w:id="99" w:name="_Toc19178_WPSOffice_Level2"/>
      <w:bookmarkStart w:id="100" w:name="_Toc9362"/>
    </w:p>
    <w:p>
      <w:pPr>
        <w:ind w:firstLine="640" w:firstLineChars="200"/>
        <w:rPr>
          <w:rFonts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供应商应符合《中华人民共和国政府采购法》第二十二条规定的条件：</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textAlignment w:val="auto"/>
        <w:outlineLvl w:val="9"/>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具有独立承担民事责任的能力；</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textAlignment w:val="auto"/>
        <w:outlineLvl w:val="9"/>
        <w:rPr>
          <w:rFonts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具有良好的商业信誉和健全的财务会计制度；</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textAlignment w:val="auto"/>
        <w:outlineLvl w:val="9"/>
        <w:rPr>
          <w:rFonts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具有履行合同所必需的设备和专业技术能力；</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textAlignment w:val="auto"/>
        <w:outlineLvl w:val="9"/>
        <w:rPr>
          <w:rFonts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有依法缴纳税收和社会保障资金的良好记录；</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textAlignment w:val="auto"/>
        <w:outlineLvl w:val="9"/>
        <w:rPr>
          <w:rFonts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参加政府采购活动前三年内，在经营活动中没有重大违法记录； </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420" w:firstLineChars="0"/>
        <w:textAlignment w:val="auto"/>
        <w:outlineLvl w:val="9"/>
        <w:rPr>
          <w:rFonts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法律、行政法规规定的其他条件。</w:t>
      </w:r>
      <w:r>
        <w:rPr>
          <w:rFonts w:ascii="仿宋_GB2312" w:hAnsi="Courier New" w:eastAsia="仿宋_GB2312" w:cs="Times New Roman"/>
          <w:kern w:val="0"/>
          <w:sz w:val="32"/>
          <w:szCs w:val="32"/>
        </w:rPr>
        <w:t xml:space="preserve"> </w:t>
      </w:r>
    </w:p>
    <w:p>
      <w:pPr>
        <w:pStyle w:val="4"/>
        <w:rPr>
          <w:rFonts w:hint="eastAsia"/>
          <w:lang w:eastAsia="zh-CN"/>
        </w:rPr>
      </w:pPr>
      <w:r>
        <w:rPr>
          <w:rFonts w:hint="eastAsia"/>
          <w:lang w:eastAsia="zh-CN"/>
        </w:rPr>
        <w:t>二、文件应包括</w:t>
      </w:r>
      <w:bookmarkEnd w:id="91"/>
      <w:bookmarkEnd w:id="92"/>
      <w:bookmarkEnd w:id="93"/>
      <w:bookmarkEnd w:id="94"/>
      <w:bookmarkEnd w:id="95"/>
      <w:bookmarkEnd w:id="96"/>
      <w:bookmarkEnd w:id="97"/>
      <w:bookmarkEnd w:id="98"/>
      <w:bookmarkEnd w:id="99"/>
      <w:bookmarkEnd w:id="100"/>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投标人编制的响应文件应包括但不少于下列内容：</w:t>
      </w:r>
    </w:p>
    <w:p>
      <w:pPr>
        <w:pStyle w:val="5"/>
        <w:spacing w:line="360" w:lineRule="auto"/>
        <w:ind w:firstLine="640" w:firstLineChars="200"/>
        <w:rPr>
          <w:rFonts w:hint="eastAsia" w:ascii="仿宋_GB2312" w:eastAsia="仿宋_GB2312"/>
          <w:sz w:val="32"/>
          <w:szCs w:val="32"/>
        </w:rPr>
      </w:pPr>
      <w:bookmarkStart w:id="101" w:name="_Toc31121"/>
      <w:r>
        <w:rPr>
          <w:rFonts w:hint="eastAsia" w:ascii="仿宋_GB2312" w:eastAsia="仿宋_GB2312"/>
          <w:sz w:val="32"/>
          <w:szCs w:val="32"/>
        </w:rPr>
        <w:t>1、投标承诺书</w:t>
      </w:r>
      <w:bookmarkEnd w:id="101"/>
    </w:p>
    <w:p>
      <w:pPr>
        <w:pStyle w:val="5"/>
        <w:spacing w:line="360" w:lineRule="auto"/>
        <w:ind w:firstLine="640" w:firstLineChars="200"/>
        <w:rPr>
          <w:rFonts w:hint="eastAsia" w:ascii="仿宋_GB2312" w:eastAsia="仿宋_GB2312"/>
          <w:sz w:val="32"/>
          <w:szCs w:val="32"/>
        </w:rPr>
      </w:pPr>
      <w:bookmarkStart w:id="102" w:name="_Toc27468"/>
      <w:r>
        <w:rPr>
          <w:rFonts w:hint="eastAsia" w:ascii="仿宋_GB2312" w:eastAsia="仿宋_GB2312"/>
          <w:sz w:val="32"/>
          <w:szCs w:val="32"/>
        </w:rPr>
        <w:t>2、法定代表人授权委托书</w:t>
      </w:r>
      <w:bookmarkEnd w:id="102"/>
    </w:p>
    <w:p>
      <w:pPr>
        <w:pStyle w:val="5"/>
        <w:spacing w:line="360" w:lineRule="auto"/>
        <w:ind w:firstLine="640" w:firstLineChars="200"/>
        <w:rPr>
          <w:rFonts w:hint="eastAsia" w:ascii="仿宋_GB2312" w:eastAsia="仿宋_GB2312"/>
          <w:sz w:val="32"/>
          <w:szCs w:val="32"/>
        </w:rPr>
      </w:pPr>
      <w:bookmarkStart w:id="103" w:name="_Toc27057"/>
      <w:r>
        <w:rPr>
          <w:rFonts w:hint="eastAsia" w:ascii="仿宋_GB2312" w:eastAsia="仿宋_GB2312"/>
          <w:sz w:val="32"/>
          <w:szCs w:val="32"/>
        </w:rPr>
        <w:t>3、项目分项报价明细表（价格及税费等）</w:t>
      </w:r>
      <w:bookmarkEnd w:id="103"/>
    </w:p>
    <w:p>
      <w:pPr>
        <w:pStyle w:val="5"/>
        <w:spacing w:line="360" w:lineRule="auto"/>
        <w:ind w:firstLine="640" w:firstLineChars="200"/>
        <w:rPr>
          <w:rFonts w:hint="eastAsia" w:ascii="仿宋_GB2312" w:eastAsia="仿宋_GB2312"/>
          <w:sz w:val="32"/>
          <w:szCs w:val="32"/>
        </w:rPr>
      </w:pPr>
      <w:bookmarkStart w:id="104" w:name="_Toc19381"/>
      <w:r>
        <w:rPr>
          <w:rFonts w:hint="eastAsia" w:ascii="仿宋_GB2312" w:eastAsia="仿宋_GB2312"/>
          <w:sz w:val="32"/>
          <w:szCs w:val="32"/>
        </w:rPr>
        <w:t>4、项目技术服务方案及服务承诺</w:t>
      </w:r>
      <w:bookmarkEnd w:id="104"/>
    </w:p>
    <w:p>
      <w:pPr>
        <w:pStyle w:val="5"/>
        <w:spacing w:line="360" w:lineRule="auto"/>
        <w:ind w:firstLine="640" w:firstLineChars="200"/>
        <w:rPr>
          <w:rFonts w:hint="eastAsia" w:ascii="仿宋_GB2312" w:eastAsia="仿宋_GB2312"/>
          <w:sz w:val="32"/>
          <w:szCs w:val="32"/>
        </w:rPr>
      </w:pPr>
      <w:bookmarkStart w:id="105" w:name="_Toc17992"/>
      <w:r>
        <w:rPr>
          <w:rFonts w:hint="eastAsia" w:ascii="仿宋_GB2312" w:eastAsia="仿宋_GB2312"/>
          <w:sz w:val="32"/>
          <w:szCs w:val="32"/>
        </w:rPr>
        <w:t>5、投标人须提供的各类相关证明材料</w:t>
      </w:r>
      <w:bookmarkEnd w:id="105"/>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（1）投标人资质证明材料（包含三证合一营业执照（副本）复印件）。</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（2）投标人认为需提供的相关证明文件及资料</w:t>
      </w:r>
      <w:r>
        <w:rPr>
          <w:rFonts w:hint="eastAsia" w:ascii="仿宋_GB2312" w:eastAsia="仿宋_GB2312"/>
          <w:sz w:val="32"/>
          <w:szCs w:val="32"/>
          <w:lang w:eastAsia="zh-CN"/>
        </w:rPr>
        <w:t>。</w:t>
      </w:r>
      <w:r>
        <w:rPr>
          <w:rFonts w:hint="eastAsia" w:ascii="仿宋_GB2312" w:eastAsia="仿宋_GB2312"/>
          <w:sz w:val="32"/>
          <w:szCs w:val="32"/>
        </w:rPr>
        <w:t xml:space="preserve"> </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注：以上文件均需装订成册，响应文件需递交正本1份，副本4份，PDF格式电子文档1份(光盘或U盘)；以上资料需签字、盖章的必须由法定代表人或经其授权的代表签字，并加盖公章密封。响应文件在封面必须清楚地标明“正本”或“副本”字样。若副本与正本不符，以正本为准。响应文件及资料无论供应商是否中标均不予退还。</w:t>
      </w:r>
    </w:p>
    <w:p>
      <w:pPr>
        <w:pStyle w:val="4"/>
        <w:spacing w:line="360" w:lineRule="auto"/>
        <w:rPr>
          <w:rFonts w:ascii="黑体" w:hAnsi="仿宋"/>
        </w:rPr>
      </w:pPr>
      <w:bookmarkStart w:id="106" w:name="_Toc425349056"/>
      <w:r>
        <w:rPr>
          <w:rFonts w:hint="eastAsia" w:ascii="黑体" w:hAnsi="仿宋"/>
        </w:rPr>
        <w:t>三、评标与中标</w:t>
      </w:r>
      <w:bookmarkEnd w:id="106"/>
    </w:p>
    <w:p>
      <w:pPr>
        <w:pStyle w:val="5"/>
        <w:pageBreakBefore w:val="0"/>
        <w:kinsoku/>
        <w:wordWrap/>
        <w:topLinePunct w:val="0"/>
        <w:autoSpaceDE/>
        <w:autoSpaceDN/>
        <w:bidi w:val="0"/>
        <w:spacing w:line="600" w:lineRule="exact"/>
        <w:ind w:left="0" w:leftChars="0" w:firstLine="640" w:firstLineChars="200"/>
        <w:rPr>
          <w:rFonts w:ascii="仿宋" w:hAnsi="仿宋" w:eastAsia="仿宋"/>
          <w:color w:val="000000"/>
          <w:sz w:val="32"/>
          <w:szCs w:val="32"/>
        </w:rPr>
      </w:pPr>
      <w:r>
        <w:rPr>
          <w:rFonts w:hint="eastAsia" w:ascii="仿宋" w:hAnsi="仿宋" w:eastAsia="仿宋"/>
          <w:color w:val="000000"/>
          <w:sz w:val="32"/>
          <w:szCs w:val="32"/>
        </w:rPr>
        <w:t>鄂尔多斯</w:t>
      </w:r>
      <w:r>
        <w:rPr>
          <w:rFonts w:hint="eastAsia" w:ascii="仿宋" w:hAnsi="仿宋" w:eastAsia="仿宋"/>
          <w:color w:val="000000"/>
          <w:sz w:val="32"/>
          <w:szCs w:val="32"/>
          <w:lang w:val="en-US" w:eastAsia="zh-CN"/>
        </w:rPr>
        <w:t>市</w:t>
      </w:r>
      <w:r>
        <w:rPr>
          <w:rFonts w:hint="eastAsia" w:ascii="仿宋" w:hAnsi="仿宋" w:eastAsia="仿宋"/>
          <w:color w:val="000000"/>
          <w:sz w:val="32"/>
          <w:szCs w:val="32"/>
        </w:rPr>
        <w:t>空港</w:t>
      </w:r>
      <w:r>
        <w:rPr>
          <w:rFonts w:hint="eastAsia" w:ascii="仿宋" w:hAnsi="仿宋" w:eastAsia="仿宋"/>
          <w:color w:val="000000"/>
          <w:sz w:val="32"/>
          <w:szCs w:val="32"/>
          <w:lang w:val="en-US" w:eastAsia="zh-CN"/>
        </w:rPr>
        <w:t>机场长途客运中心</w:t>
      </w:r>
      <w:r>
        <w:rPr>
          <w:rFonts w:hint="eastAsia" w:ascii="仿宋" w:hAnsi="仿宋" w:eastAsia="仿宋"/>
          <w:color w:val="000000"/>
          <w:sz w:val="32"/>
          <w:szCs w:val="32"/>
        </w:rPr>
        <w:t>有限公司组织成立评判小组，小组将按照以下基本程序组织</w:t>
      </w:r>
      <w:r>
        <w:rPr>
          <w:rFonts w:hint="eastAsia" w:ascii="仿宋" w:hAnsi="仿宋" w:eastAsia="仿宋"/>
          <w:color w:val="000000"/>
          <w:sz w:val="32"/>
          <w:szCs w:val="32"/>
          <w:lang w:val="en-US" w:eastAsia="zh-CN"/>
        </w:rPr>
        <w:t>磋商</w:t>
      </w:r>
      <w:r>
        <w:rPr>
          <w:rFonts w:hint="eastAsia" w:ascii="仿宋" w:hAnsi="仿宋" w:eastAsia="仿宋"/>
          <w:color w:val="000000"/>
          <w:sz w:val="32"/>
          <w:szCs w:val="32"/>
        </w:rPr>
        <w:t>：</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(1)机场公司规划发展部公布投标人名称，监督人员检查投标文件的密封情况。投标文件密封情况经检查确认无误后，监督人员当众拆封。</w:t>
      </w:r>
    </w:p>
    <w:p>
      <w:pPr>
        <w:pStyle w:val="5"/>
        <w:spacing w:line="360" w:lineRule="auto"/>
        <w:ind w:firstLine="640" w:firstLineChars="200"/>
        <w:rPr>
          <w:rStyle w:val="20"/>
          <w:rFonts w:hint="eastAsia" w:ascii="楷体" w:hAnsi="楷体" w:eastAsia="楷体" w:cs="楷体"/>
        </w:rPr>
      </w:pPr>
      <w:r>
        <w:rPr>
          <w:rFonts w:hint="eastAsia" w:ascii="仿宋_GB2312" w:eastAsia="仿宋_GB2312"/>
          <w:sz w:val="32"/>
          <w:szCs w:val="32"/>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(3)报价</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磋商小组对响应文件响应情况、报价比例、企业资质与业绩、执行能力等方面进行全面比较与评价，了解和掌握各实质性响应供应商的响应程度，进行项目磋商准备。</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lang w:eastAsia="zh-CN"/>
        </w:rPr>
        <w:t>施工单位</w:t>
      </w:r>
      <w:r>
        <w:rPr>
          <w:rFonts w:hint="eastAsia" w:ascii="仿宋_GB2312" w:eastAsia="仿宋_GB2312"/>
          <w:sz w:val="32"/>
          <w:szCs w:val="32"/>
        </w:rPr>
        <w:t>通过抽签的方法确定参加磋商供应商的磋商顺序，所有磋商小组成员集体与每位供应商分别进行单独磋商，磋商轮次由小组成员视情况而定。</w:t>
      </w:r>
    </w:p>
    <w:p>
      <w:pPr>
        <w:pStyle w:val="5"/>
        <w:spacing w:line="360" w:lineRule="auto"/>
        <w:ind w:firstLine="640" w:firstLineChars="200"/>
        <w:rPr>
          <w:rFonts w:hint="eastAsia" w:ascii="仿宋_GB2312" w:hAnsi="Times New Roman" w:eastAsia="仿宋_GB2312" w:cs="Calibri"/>
          <w:kern w:val="2"/>
          <w:sz w:val="32"/>
          <w:szCs w:val="32"/>
        </w:rPr>
      </w:pPr>
      <w:r>
        <w:rPr>
          <w:rFonts w:hint="eastAsia" w:ascii="仿宋_GB2312" w:eastAsia="仿宋_GB2312"/>
          <w:sz w:val="32"/>
          <w:szCs w:val="32"/>
        </w:rPr>
        <w:t>(4)评标原</w:t>
      </w:r>
      <w:r>
        <w:rPr>
          <w:rFonts w:hint="eastAsia" w:ascii="仿宋_GB2312" w:hAnsi="Times New Roman" w:eastAsia="仿宋_GB2312" w:cs="Calibri"/>
          <w:kern w:val="2"/>
          <w:sz w:val="32"/>
          <w:szCs w:val="32"/>
        </w:rPr>
        <w:t>则</w:t>
      </w:r>
    </w:p>
    <w:p>
      <w:pPr>
        <w:adjustRightInd w:val="0"/>
        <w:snapToGrid w:val="0"/>
        <w:spacing w:line="360" w:lineRule="auto"/>
        <w:ind w:right="-10" w:firstLine="640" w:firstLineChars="200"/>
        <w:rPr>
          <w:rFonts w:hint="eastAsia" w:ascii="仿宋_GB2312" w:eastAsia="仿宋_GB2312"/>
          <w:sz w:val="32"/>
          <w:szCs w:val="32"/>
        </w:rPr>
      </w:pPr>
      <w:r>
        <w:rPr>
          <w:rFonts w:hint="eastAsia" w:ascii="仿宋_GB2312" w:eastAsia="仿宋_GB2312"/>
          <w:sz w:val="32"/>
          <w:szCs w:val="32"/>
        </w:rPr>
        <w:t>本项目</w:t>
      </w:r>
      <w:r>
        <w:rPr>
          <w:rFonts w:ascii="仿宋_GB2312" w:eastAsia="仿宋_GB2312"/>
          <w:sz w:val="32"/>
          <w:szCs w:val="32"/>
        </w:rPr>
        <w:t>采用</w:t>
      </w:r>
      <w:r>
        <w:rPr>
          <w:rFonts w:hint="eastAsia" w:ascii="仿宋_GB2312" w:eastAsia="仿宋_GB2312"/>
          <w:b/>
          <w:bCs/>
          <w:sz w:val="32"/>
          <w:szCs w:val="32"/>
        </w:rPr>
        <w:t>综合评标法进行</w:t>
      </w:r>
      <w:r>
        <w:rPr>
          <w:rFonts w:ascii="仿宋_GB2312" w:eastAsia="仿宋_GB2312"/>
          <w:b/>
          <w:bCs/>
          <w:sz w:val="32"/>
          <w:szCs w:val="32"/>
        </w:rPr>
        <w:t>评标</w:t>
      </w:r>
      <w:r>
        <w:rPr>
          <w:rFonts w:ascii="仿宋_GB2312" w:eastAsia="仿宋_GB2312"/>
          <w:sz w:val="32"/>
          <w:szCs w:val="32"/>
        </w:rPr>
        <w:t>，即在最大限度地满足</w:t>
      </w:r>
      <w:r>
        <w:rPr>
          <w:rFonts w:hint="eastAsia" w:ascii="仿宋_GB2312" w:eastAsia="仿宋_GB2312"/>
          <w:sz w:val="32"/>
          <w:szCs w:val="32"/>
        </w:rPr>
        <w:t>采购</w:t>
      </w:r>
      <w:r>
        <w:rPr>
          <w:rFonts w:ascii="仿宋_GB2312" w:eastAsia="仿宋_GB2312"/>
          <w:sz w:val="32"/>
          <w:szCs w:val="32"/>
        </w:rPr>
        <w:t>文件实质性要求前提下</w:t>
      </w:r>
      <w:r>
        <w:rPr>
          <w:rFonts w:hint="eastAsia" w:ascii="仿宋_GB2312" w:eastAsia="仿宋_GB2312"/>
          <w:sz w:val="32"/>
          <w:szCs w:val="32"/>
        </w:rPr>
        <w:t>，磋商小组</w:t>
      </w:r>
      <w:r>
        <w:rPr>
          <w:rFonts w:hint="eastAsia" w:ascii="仿宋_GB2312" w:eastAsia="仿宋_GB2312"/>
          <w:sz w:val="32"/>
          <w:szCs w:val="32"/>
          <w:lang w:eastAsia="zh-CN"/>
        </w:rPr>
        <w:t>综合投标人的业绩、承诺、质保、工期及报价等，</w:t>
      </w:r>
      <w:r>
        <w:rPr>
          <w:rFonts w:ascii="仿宋_GB2312" w:eastAsia="仿宋_GB2312"/>
          <w:sz w:val="32"/>
          <w:szCs w:val="32"/>
        </w:rPr>
        <w:t>按照</w:t>
      </w:r>
      <w:r>
        <w:rPr>
          <w:rFonts w:hint="eastAsia" w:ascii="仿宋_GB2312" w:eastAsia="仿宋_GB2312"/>
          <w:sz w:val="32"/>
          <w:szCs w:val="32"/>
        </w:rPr>
        <w:t>实质性响应供应商的最终报价由低到高排列供应商顺序，报价相同时，服务优者优先；服务和报价均相同时，售后服务好的优先，磋商小组将按排列顺序推荐成交候选供应商。</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(5)确定成交供应商</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若各供应商最终报价均超过了项目采购预算，采购人不能支付的，磋商活动终止；在推荐确定成交候选供应商之前，如果磋商小组超过三分之二的成员认为，排在前面的成交候选供应商的最终报价或者某些分项报价明显不合理或者低于成本，有可能影响商品质量和不能诚信履约，可要求其予以说明理由。否则，磋商小组可以取消该供应商的成交候选资格，按顺序由排在其次的成交候选供应商递补。</w:t>
      </w:r>
    </w:p>
    <w:p>
      <w:pPr>
        <w:pStyle w:val="5"/>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在磋商结束后，按照磋商小组成员推荐的成交候选人顺序确定排序第一的供应商为成交供应商。如成交供应商拒绝与采购人签订合同，或签订合同后无法履约的，磋商小组可以取消该供应商的中标资格，由排在第二的成交候选供应商递补。</w:t>
      </w:r>
    </w:p>
    <w:p>
      <w:pPr>
        <w:pStyle w:val="5"/>
        <w:spacing w:line="360" w:lineRule="auto"/>
        <w:ind w:firstLine="640" w:firstLineChars="200"/>
        <w:jc w:val="both"/>
        <w:rPr>
          <w:rFonts w:hint="eastAsia" w:ascii="仿宋_GB2312" w:eastAsia="仿宋_GB2312"/>
          <w:sz w:val="32"/>
          <w:szCs w:val="32"/>
        </w:rPr>
      </w:pPr>
      <w:r>
        <w:rPr>
          <w:rFonts w:hint="eastAsia" w:ascii="仿宋_GB2312" w:eastAsia="仿宋_GB2312"/>
          <w:sz w:val="32"/>
          <w:szCs w:val="32"/>
        </w:rPr>
        <w:t>项目中标结果将于2-4个工作日后在集团公司网站上进行公布，</w:t>
      </w:r>
      <w:r>
        <w:rPr>
          <w:rFonts w:hint="eastAsia" w:ascii="仿宋_GB2312" w:eastAsia="仿宋_GB2312"/>
          <w:sz w:val="32"/>
          <w:szCs w:val="32"/>
          <w:lang w:eastAsia="zh-CN"/>
        </w:rPr>
        <w:t>施工单位</w:t>
      </w:r>
      <w:r>
        <w:rPr>
          <w:rFonts w:hint="eastAsia" w:ascii="仿宋_GB2312" w:eastAsia="仿宋_GB2312"/>
          <w:sz w:val="32"/>
          <w:szCs w:val="32"/>
        </w:rPr>
        <w:t>可自行登陆查询，不再另行通知。</w:t>
      </w:r>
    </w:p>
    <w:p>
      <w:pPr>
        <w:pStyle w:val="2"/>
        <w:ind w:firstLine="562" w:firstLineChars="200"/>
        <w:rPr>
          <w:rFonts w:hint="eastAsia" w:ascii="仿宋" w:hAnsi="仿宋" w:eastAsia="仿宋" w:cs="仿宋"/>
          <w:b/>
          <w:bCs/>
          <w:sz w:val="28"/>
          <w:szCs w:val="28"/>
          <w:lang w:val="en-US" w:eastAsia="zh-CN"/>
        </w:rPr>
      </w:pPr>
    </w:p>
    <w:p>
      <w:pPr>
        <w:rPr>
          <w:rFonts w:hint="eastAsia"/>
          <w:lang w:eastAsia="zh-CN"/>
        </w:rPr>
      </w:pPr>
    </w:p>
    <w:p>
      <w:pPr>
        <w:pStyle w:val="2"/>
        <w:rPr>
          <w:rFonts w:hint="eastAsia"/>
          <w:lang w:eastAsia="zh-CN"/>
        </w:rPr>
      </w:pPr>
    </w:p>
    <w:p>
      <w:pPr>
        <w:pStyle w:val="4"/>
        <w:rPr>
          <w:rFonts w:hint="eastAsia"/>
          <w:lang w:eastAsia="zh-CN"/>
        </w:rPr>
      </w:pPr>
      <w:bookmarkStart w:id="107" w:name="_Toc26107"/>
      <w:bookmarkStart w:id="108" w:name="_Toc497313882"/>
      <w:r>
        <w:rPr>
          <w:rFonts w:hint="eastAsia"/>
          <w:lang w:eastAsia="zh-CN"/>
        </w:rPr>
        <w:t>格式一：</w:t>
      </w:r>
      <w:bookmarkEnd w:id="107"/>
      <w:bookmarkEnd w:id="108"/>
    </w:p>
    <w:p>
      <w:pPr>
        <w:pStyle w:val="3"/>
        <w:jc w:val="both"/>
        <w:rPr>
          <w:rFonts w:hint="eastAsia"/>
          <w:lang w:eastAsia="zh-CN"/>
        </w:rPr>
      </w:pPr>
    </w:p>
    <w:p>
      <w:pPr>
        <w:pStyle w:val="3"/>
        <w:ind w:firstLine="1767" w:firstLineChars="400"/>
        <w:jc w:val="both"/>
        <w:rPr>
          <w:rFonts w:hint="eastAsia"/>
          <w:lang w:eastAsia="zh-CN"/>
        </w:rPr>
      </w:pPr>
    </w:p>
    <w:p>
      <w:pPr>
        <w:pStyle w:val="3"/>
        <w:jc w:val="both"/>
        <w:rPr>
          <w:rFonts w:hint="eastAsia"/>
          <w:lang w:eastAsia="zh-CN"/>
        </w:rPr>
      </w:pPr>
    </w:p>
    <w:p>
      <w:pPr>
        <w:pStyle w:val="3"/>
        <w:ind w:firstLine="1767" w:firstLineChars="400"/>
        <w:jc w:val="both"/>
        <w:rPr>
          <w:rFonts w:hint="eastAsia"/>
          <w:lang w:eastAsia="zh-CN"/>
        </w:rPr>
      </w:pPr>
    </w:p>
    <w:p>
      <w:pPr>
        <w:pStyle w:val="3"/>
        <w:ind w:firstLine="1767" w:firstLineChars="400"/>
        <w:jc w:val="both"/>
      </w:pPr>
      <w:r>
        <w:rPr>
          <w:rFonts w:hint="eastAsia"/>
          <w:lang w:eastAsia="zh-CN"/>
        </w:rPr>
        <w:t>第四章</w:t>
      </w:r>
      <w:r>
        <w:rPr>
          <w:rFonts w:hint="eastAsia"/>
        </w:rPr>
        <w:t>响应文件格式与要求</w:t>
      </w:r>
    </w:p>
    <w:p/>
    <w:p>
      <w:pPr>
        <w:jc w:val="center"/>
        <w:rPr>
          <w:sz w:val="52"/>
          <w:szCs w:val="52"/>
        </w:rPr>
      </w:pPr>
      <w:r>
        <w:rPr>
          <w:rFonts w:hint="eastAsia"/>
          <w:sz w:val="52"/>
          <w:szCs w:val="52"/>
          <w:lang w:eastAsia="zh-CN"/>
        </w:rPr>
        <w:t>竞争性磋商</w:t>
      </w:r>
      <w:r>
        <w:rPr>
          <w:rFonts w:hint="eastAsia"/>
          <w:sz w:val="52"/>
          <w:szCs w:val="52"/>
        </w:rPr>
        <w:t>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52"/>
          <w:szCs w:val="52"/>
        </w:rPr>
      </w:pPr>
      <w:r>
        <w:rPr>
          <w:rFonts w:hint="eastAsia"/>
          <w:sz w:val="44"/>
          <w:szCs w:val="44"/>
        </w:rPr>
        <w:t>项目编号：</w:t>
      </w: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sz w:val="44"/>
          <w:szCs w:val="44"/>
        </w:rPr>
      </w:pPr>
    </w:p>
    <w:p>
      <w:pPr>
        <w:rPr>
          <w:sz w:val="44"/>
          <w:szCs w:val="44"/>
        </w:rPr>
      </w:pPr>
    </w:p>
    <w:p>
      <w:pPr>
        <w:pStyle w:val="2"/>
      </w:pPr>
    </w:p>
    <w:p>
      <w:pPr>
        <w:jc w:val="center"/>
        <w:rPr>
          <w:rFonts w:hint="eastAsia"/>
          <w:b w:val="0"/>
          <w:bCs w:val="0"/>
          <w:sz w:val="44"/>
          <w:szCs w:val="44"/>
        </w:rPr>
      </w:pPr>
    </w:p>
    <w:p>
      <w:pPr>
        <w:jc w:val="center"/>
        <w:rPr>
          <w:rFonts w:hint="eastAsia"/>
          <w:b w:val="0"/>
          <w:bCs w:val="0"/>
          <w:sz w:val="44"/>
          <w:szCs w:val="44"/>
        </w:rPr>
      </w:pPr>
    </w:p>
    <w:p>
      <w:pPr>
        <w:jc w:val="center"/>
        <w:rPr>
          <w:rFonts w:hint="eastAsia"/>
          <w:b w:val="0"/>
          <w:bCs w:val="0"/>
          <w:sz w:val="44"/>
          <w:szCs w:val="44"/>
        </w:rPr>
      </w:pPr>
    </w:p>
    <w:p>
      <w:pPr>
        <w:jc w:val="both"/>
        <w:rPr>
          <w:rFonts w:hint="eastAsia"/>
          <w:b w:val="0"/>
          <w:bCs w:val="0"/>
          <w:sz w:val="44"/>
          <w:szCs w:val="44"/>
        </w:rPr>
      </w:pPr>
    </w:p>
    <w:p>
      <w:pPr>
        <w:pStyle w:val="2"/>
        <w:rPr>
          <w:rFonts w:hint="eastAsia"/>
        </w:rPr>
      </w:pPr>
    </w:p>
    <w:p>
      <w:pPr>
        <w:jc w:val="left"/>
        <w:rPr>
          <w:rFonts w:hint="eastAsia"/>
          <w:b w:val="0"/>
          <w:bCs w:val="0"/>
          <w:sz w:val="44"/>
          <w:szCs w:val="44"/>
        </w:rPr>
      </w:pPr>
      <w:r>
        <w:rPr>
          <w:rFonts w:hint="eastAsia" w:ascii="Cambria" w:hAnsi="Cambria" w:eastAsia="黑体" w:cs="Times New Roman"/>
          <w:bCs/>
          <w:kern w:val="0"/>
          <w:sz w:val="32"/>
          <w:szCs w:val="32"/>
        </w:rPr>
        <w:t>格式二：</w:t>
      </w:r>
    </w:p>
    <w:p>
      <w:pPr>
        <w:jc w:val="center"/>
      </w:pPr>
      <w:r>
        <w:rPr>
          <w:rFonts w:hint="eastAsia"/>
          <w:b w:val="0"/>
          <w:bCs w:val="0"/>
          <w:sz w:val="44"/>
          <w:szCs w:val="44"/>
        </w:rPr>
        <w:t>目录</w:t>
      </w:r>
    </w:p>
    <w:p>
      <w:pPr>
        <w:pStyle w:val="5"/>
        <w:spacing w:line="360" w:lineRule="auto"/>
        <w:rPr>
          <w:rFonts w:hint="eastAsia" w:ascii="仿宋_GB2312" w:eastAsia="仿宋_GB2312"/>
          <w:sz w:val="32"/>
          <w:szCs w:val="32"/>
          <w:lang w:val="en-US" w:eastAsia="zh-CN"/>
        </w:rPr>
      </w:pPr>
      <w:bookmarkStart w:id="109" w:name="_Toc6281"/>
      <w:bookmarkStart w:id="110" w:name="_Toc29755"/>
      <w:bookmarkStart w:id="111" w:name="_Toc32052"/>
      <w:bookmarkStart w:id="112" w:name="_Toc32494"/>
      <w:bookmarkStart w:id="113" w:name="_Toc32515_WPSOffice_Level1"/>
      <w:bookmarkStart w:id="114" w:name="_Toc4364"/>
      <w:bookmarkStart w:id="115" w:name="_Toc7770"/>
      <w:bookmarkStart w:id="116" w:name="_Toc21033"/>
      <w:bookmarkStart w:id="117" w:name="_Toc8163"/>
      <w:bookmarkStart w:id="118" w:name="_Toc9715"/>
      <w:r>
        <w:rPr>
          <w:rFonts w:hint="eastAsia" w:ascii="仿宋_GB2312" w:eastAsia="仿宋_GB2312"/>
          <w:sz w:val="32"/>
          <w:szCs w:val="32"/>
          <w:lang w:val="en-US" w:eastAsia="zh-CN"/>
        </w:rPr>
        <w:t>一、投标承书……………………………………………………（ ）</w:t>
      </w:r>
      <w:bookmarkEnd w:id="109"/>
      <w:bookmarkEnd w:id="110"/>
      <w:bookmarkEnd w:id="111"/>
      <w:bookmarkEnd w:id="112"/>
      <w:bookmarkEnd w:id="113"/>
      <w:bookmarkEnd w:id="114"/>
      <w:bookmarkEnd w:id="115"/>
      <w:bookmarkEnd w:id="116"/>
      <w:bookmarkEnd w:id="117"/>
      <w:bookmarkEnd w:id="118"/>
    </w:p>
    <w:p>
      <w:pPr>
        <w:pStyle w:val="5"/>
        <w:spacing w:line="360" w:lineRule="auto"/>
        <w:rPr>
          <w:rFonts w:hint="eastAsia" w:ascii="仿宋_GB2312" w:eastAsia="仿宋_GB2312"/>
          <w:sz w:val="32"/>
          <w:szCs w:val="32"/>
          <w:lang w:val="en-US" w:eastAsia="zh-CN"/>
        </w:rPr>
      </w:pPr>
      <w:bookmarkStart w:id="119" w:name="_Toc6409"/>
      <w:bookmarkStart w:id="120" w:name="_Toc7264"/>
      <w:bookmarkStart w:id="121" w:name="_Toc19299"/>
      <w:bookmarkStart w:id="122" w:name="_Toc20935"/>
      <w:bookmarkStart w:id="123" w:name="_Toc1514"/>
      <w:bookmarkStart w:id="124" w:name="_Toc22153"/>
      <w:bookmarkStart w:id="125" w:name="_Toc26753"/>
      <w:bookmarkStart w:id="126" w:name="_Toc22869_WPSOffice_Level1"/>
      <w:bookmarkStart w:id="127" w:name="_Toc1973"/>
      <w:bookmarkStart w:id="128" w:name="_Toc22434"/>
      <w:r>
        <w:rPr>
          <w:rFonts w:hint="eastAsia" w:ascii="仿宋_GB2312" w:eastAsia="仿宋_GB2312"/>
          <w:sz w:val="32"/>
          <w:szCs w:val="32"/>
          <w:lang w:val="en-US" w:eastAsia="zh-CN"/>
        </w:rPr>
        <w:t>二、法定代表人授权委书………………………………………（ ）</w:t>
      </w:r>
      <w:bookmarkEnd w:id="119"/>
      <w:bookmarkEnd w:id="120"/>
      <w:bookmarkEnd w:id="121"/>
      <w:bookmarkEnd w:id="122"/>
      <w:bookmarkEnd w:id="123"/>
      <w:bookmarkEnd w:id="124"/>
      <w:bookmarkEnd w:id="125"/>
      <w:bookmarkEnd w:id="126"/>
      <w:bookmarkEnd w:id="127"/>
      <w:bookmarkEnd w:id="128"/>
    </w:p>
    <w:p>
      <w:pPr>
        <w:pStyle w:val="5"/>
        <w:spacing w:line="360" w:lineRule="auto"/>
        <w:rPr>
          <w:rFonts w:hint="eastAsia" w:ascii="仿宋_GB2312" w:eastAsia="仿宋_GB2312"/>
          <w:sz w:val="32"/>
          <w:szCs w:val="32"/>
          <w:lang w:val="en-US" w:eastAsia="zh-CN"/>
        </w:rPr>
      </w:pPr>
      <w:bookmarkStart w:id="129" w:name="_Toc31485"/>
      <w:bookmarkStart w:id="130" w:name="_Toc19313_WPSOffice_Level1"/>
      <w:bookmarkStart w:id="131" w:name="_Toc7362"/>
      <w:bookmarkStart w:id="132" w:name="_Toc26648"/>
      <w:bookmarkStart w:id="133" w:name="_Toc12905"/>
      <w:bookmarkStart w:id="134" w:name="_Toc1025"/>
      <w:bookmarkStart w:id="135" w:name="_Toc5640"/>
      <w:bookmarkStart w:id="136" w:name="_Toc1721"/>
      <w:bookmarkStart w:id="137" w:name="_Toc29003"/>
      <w:bookmarkStart w:id="138" w:name="_Toc9183"/>
      <w:r>
        <w:rPr>
          <w:rFonts w:hint="eastAsia" w:ascii="仿宋_GB2312" w:eastAsia="仿宋_GB2312"/>
          <w:sz w:val="32"/>
          <w:szCs w:val="32"/>
          <w:lang w:val="en-US" w:eastAsia="zh-CN"/>
        </w:rPr>
        <w:t>三、项目分项报价明表…………………………………………（ ）</w:t>
      </w:r>
      <w:bookmarkEnd w:id="129"/>
      <w:bookmarkEnd w:id="130"/>
      <w:bookmarkEnd w:id="131"/>
      <w:bookmarkEnd w:id="132"/>
      <w:bookmarkEnd w:id="133"/>
      <w:bookmarkEnd w:id="134"/>
      <w:bookmarkEnd w:id="135"/>
      <w:bookmarkEnd w:id="136"/>
      <w:bookmarkEnd w:id="137"/>
      <w:bookmarkEnd w:id="138"/>
    </w:p>
    <w:p>
      <w:pPr>
        <w:pStyle w:val="5"/>
        <w:spacing w:line="360" w:lineRule="auto"/>
        <w:rPr>
          <w:rFonts w:hint="eastAsia" w:ascii="仿宋_GB2312" w:eastAsia="仿宋_GB2312"/>
          <w:sz w:val="32"/>
          <w:szCs w:val="32"/>
          <w:lang w:val="en-US" w:eastAsia="zh-CN"/>
        </w:rPr>
      </w:pPr>
      <w:bookmarkStart w:id="139" w:name="_Toc18423"/>
      <w:bookmarkStart w:id="140" w:name="_Toc5121"/>
      <w:bookmarkStart w:id="141" w:name="_Toc28184_WPSOffice_Level1"/>
      <w:bookmarkStart w:id="142" w:name="_Toc17169"/>
      <w:bookmarkStart w:id="143" w:name="_Toc28853"/>
      <w:bookmarkStart w:id="144" w:name="_Toc10468"/>
      <w:bookmarkStart w:id="145" w:name="_Toc21190"/>
      <w:bookmarkStart w:id="146" w:name="_Toc20286"/>
      <w:bookmarkStart w:id="147" w:name="_Toc31537"/>
      <w:bookmarkStart w:id="148" w:name="_Toc14381"/>
      <w:r>
        <w:rPr>
          <w:rFonts w:hint="eastAsia" w:ascii="仿宋_GB2312" w:eastAsia="仿宋_GB2312"/>
          <w:sz w:val="32"/>
          <w:szCs w:val="32"/>
          <w:lang w:val="en-US" w:eastAsia="zh-CN"/>
        </w:rPr>
        <w:t>四、近两年同类投标项目或类似项目的业绩证明料…………（ ）</w:t>
      </w:r>
      <w:bookmarkEnd w:id="139"/>
      <w:bookmarkEnd w:id="140"/>
      <w:bookmarkEnd w:id="141"/>
      <w:bookmarkEnd w:id="142"/>
      <w:bookmarkEnd w:id="143"/>
      <w:bookmarkEnd w:id="144"/>
      <w:bookmarkEnd w:id="145"/>
      <w:bookmarkEnd w:id="146"/>
      <w:bookmarkEnd w:id="147"/>
      <w:bookmarkEnd w:id="148"/>
    </w:p>
    <w:p>
      <w:pPr>
        <w:pStyle w:val="5"/>
        <w:spacing w:line="360" w:lineRule="auto"/>
        <w:rPr>
          <w:rFonts w:hint="eastAsia" w:ascii="仿宋_GB2312" w:eastAsia="仿宋_GB2312"/>
          <w:sz w:val="32"/>
          <w:szCs w:val="32"/>
          <w:lang w:val="en-US" w:eastAsia="zh-CN"/>
        </w:rPr>
      </w:pPr>
      <w:bookmarkStart w:id="149" w:name="_Toc9425"/>
      <w:bookmarkStart w:id="150" w:name="_Toc26271_WPSOffice_Level1"/>
      <w:bookmarkStart w:id="151" w:name="_Toc394"/>
      <w:bookmarkStart w:id="152" w:name="_Toc19278"/>
      <w:bookmarkStart w:id="153" w:name="_Toc7558"/>
      <w:bookmarkStart w:id="154" w:name="_Toc13145"/>
      <w:bookmarkStart w:id="155" w:name="_Toc29897"/>
      <w:bookmarkStart w:id="156" w:name="_Toc15765"/>
      <w:bookmarkStart w:id="157" w:name="_Toc29936"/>
      <w:bookmarkStart w:id="158" w:name="_Toc24218"/>
      <w:r>
        <w:rPr>
          <w:rFonts w:hint="eastAsia" w:ascii="仿宋_GB2312" w:eastAsia="仿宋_GB2312"/>
          <w:sz w:val="32"/>
          <w:szCs w:val="32"/>
          <w:lang w:val="en-US" w:eastAsia="zh-CN"/>
        </w:rPr>
        <w:t>五、项目售后服务及质量诺……………………………………（ ）</w:t>
      </w:r>
      <w:bookmarkEnd w:id="149"/>
      <w:bookmarkEnd w:id="150"/>
      <w:bookmarkEnd w:id="151"/>
      <w:bookmarkEnd w:id="152"/>
      <w:bookmarkEnd w:id="153"/>
      <w:bookmarkEnd w:id="154"/>
      <w:bookmarkEnd w:id="155"/>
      <w:bookmarkEnd w:id="156"/>
      <w:bookmarkEnd w:id="157"/>
      <w:bookmarkEnd w:id="158"/>
    </w:p>
    <w:p>
      <w:pPr>
        <w:pStyle w:val="5"/>
        <w:spacing w:line="360" w:lineRule="auto"/>
        <w:rPr>
          <w:rFonts w:hint="eastAsia" w:ascii="仿宋_GB2312" w:eastAsia="仿宋_GB2312"/>
          <w:sz w:val="32"/>
          <w:szCs w:val="32"/>
          <w:lang w:eastAsia="zh-CN"/>
        </w:rPr>
      </w:pPr>
      <w:bookmarkStart w:id="159" w:name="_Toc11825"/>
      <w:bookmarkStart w:id="160" w:name="_Toc7871"/>
      <w:bookmarkStart w:id="161" w:name="_Toc6048"/>
      <w:bookmarkStart w:id="162" w:name="_Toc9684"/>
      <w:bookmarkStart w:id="163" w:name="_Toc30374"/>
      <w:bookmarkStart w:id="164" w:name="_Toc1887"/>
      <w:bookmarkStart w:id="165" w:name="_Toc14662_WPSOffice_Level1"/>
      <w:bookmarkStart w:id="166" w:name="_Toc12969"/>
      <w:bookmarkStart w:id="167" w:name="_Toc10548"/>
      <w:bookmarkStart w:id="168" w:name="_Toc29046"/>
      <w:r>
        <w:rPr>
          <w:rFonts w:hint="eastAsia" w:ascii="仿宋_GB2312" w:eastAsia="仿宋_GB2312"/>
          <w:sz w:val="32"/>
          <w:szCs w:val="32"/>
          <w:lang w:val="en-US" w:eastAsia="zh-CN"/>
        </w:rPr>
        <w:t>六、各类资质证明材料…………………………………………（ ）</w:t>
      </w:r>
      <w:bookmarkEnd w:id="159"/>
      <w:bookmarkEnd w:id="160"/>
      <w:bookmarkEnd w:id="161"/>
      <w:bookmarkEnd w:id="162"/>
      <w:bookmarkEnd w:id="163"/>
      <w:bookmarkEnd w:id="164"/>
      <w:bookmarkEnd w:id="165"/>
      <w:bookmarkEnd w:id="166"/>
      <w:bookmarkEnd w:id="167"/>
      <w:bookmarkEnd w:id="168"/>
    </w:p>
    <w:p>
      <w:pPr>
        <w:ind w:firstLine="560" w:firstLineChars="200"/>
        <w:rPr>
          <w:rFonts w:ascii="仿宋_GB2312" w:eastAsia="仿宋_GB2312"/>
          <w:sz w:val="28"/>
          <w:szCs w:val="28"/>
        </w:rPr>
      </w:pPr>
    </w:p>
    <w:p>
      <w:pPr>
        <w:widowControl/>
        <w:jc w:val="left"/>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jc w:val="both"/>
        <w:rPr>
          <w:rFonts w:hint="eastAsia"/>
          <w:sz w:val="44"/>
          <w:szCs w:val="44"/>
        </w:rPr>
      </w:pPr>
    </w:p>
    <w:p>
      <w:pPr>
        <w:jc w:val="center"/>
        <w:rPr>
          <w:rFonts w:hint="eastAsia"/>
          <w:sz w:val="44"/>
          <w:szCs w:val="44"/>
        </w:rPr>
      </w:pPr>
    </w:p>
    <w:p>
      <w:pPr>
        <w:jc w:val="center"/>
        <w:rPr>
          <w:rFonts w:hint="eastAsia"/>
          <w:sz w:val="44"/>
          <w:szCs w:val="44"/>
        </w:rPr>
      </w:pPr>
    </w:p>
    <w:p>
      <w:pPr>
        <w:pStyle w:val="2"/>
        <w:rPr>
          <w:rFonts w:hint="eastAsia" w:ascii="黑体" w:hAnsi="黑体" w:eastAsia="黑体" w:cs="黑体"/>
          <w:sz w:val="32"/>
          <w:szCs w:val="32"/>
          <w:lang w:eastAsia="zh-CN"/>
        </w:rPr>
      </w:pPr>
      <w:bookmarkStart w:id="169" w:name="_Toc2896"/>
    </w:p>
    <w:p>
      <w:pPr>
        <w:pStyle w:val="2"/>
        <w:rPr>
          <w:rFonts w:hint="eastAsia" w:ascii="黑体" w:hAnsi="黑体" w:eastAsia="黑体" w:cs="黑体"/>
          <w:sz w:val="32"/>
          <w:szCs w:val="32"/>
          <w:lang w:eastAsia="zh-CN"/>
        </w:rPr>
      </w:pPr>
    </w:p>
    <w:p>
      <w:pPr>
        <w:pStyle w:val="2"/>
        <w:rPr>
          <w:rFonts w:hint="eastAsia" w:ascii="黑体" w:hAnsi="黑体" w:eastAsia="黑体" w:cs="黑体"/>
          <w:sz w:val="32"/>
          <w:szCs w:val="32"/>
          <w:lang w:eastAsia="zh-CN"/>
        </w:rPr>
      </w:pPr>
    </w:p>
    <w:p>
      <w:pPr>
        <w:pStyle w:val="2"/>
        <w:rPr>
          <w:rFonts w:hint="eastAsia" w:ascii="黑体" w:hAnsi="黑体" w:eastAsia="黑体" w:cs="黑体"/>
          <w:sz w:val="32"/>
          <w:szCs w:val="32"/>
          <w:lang w:eastAsia="zh-CN"/>
        </w:rPr>
      </w:pPr>
    </w:p>
    <w:p>
      <w:pPr>
        <w:pStyle w:val="2"/>
        <w:rPr>
          <w:rFonts w:hint="eastAsia" w:ascii="黑体" w:hAnsi="黑体" w:eastAsia="黑体" w:cs="黑体"/>
          <w:sz w:val="32"/>
          <w:szCs w:val="32"/>
          <w:lang w:eastAsia="zh-CN"/>
        </w:rPr>
      </w:pPr>
    </w:p>
    <w:p>
      <w:pPr>
        <w:pStyle w:val="2"/>
        <w:rPr>
          <w:rFonts w:hint="eastAsia" w:ascii="黑体" w:hAnsi="黑体" w:eastAsia="黑体" w:cs="黑体"/>
          <w:sz w:val="32"/>
          <w:szCs w:val="32"/>
        </w:rPr>
      </w:pPr>
      <w:r>
        <w:rPr>
          <w:rFonts w:hint="eastAsia" w:ascii="黑体" w:hAnsi="黑体" w:eastAsia="黑体" w:cs="黑体"/>
          <w:sz w:val="32"/>
          <w:szCs w:val="32"/>
          <w:lang w:eastAsia="zh-CN"/>
        </w:rPr>
        <w:t>格式三：</w:t>
      </w:r>
      <w:bookmarkEnd w:id="169"/>
    </w:p>
    <w:p>
      <w:pPr>
        <w:jc w:val="center"/>
        <w:rPr>
          <w:rFonts w:hint="eastAsia" w:ascii="仿宋" w:hAnsi="仿宋" w:eastAsia="仿宋"/>
          <w:b/>
          <w:bCs/>
          <w:color w:val="000000"/>
          <w:sz w:val="28"/>
          <w:szCs w:val="28"/>
        </w:rPr>
      </w:pPr>
      <w:bookmarkStart w:id="170" w:name="_Toc13519"/>
      <w:bookmarkStart w:id="171" w:name="_Toc10785"/>
      <w:bookmarkStart w:id="172" w:name="_Toc23142"/>
      <w:bookmarkStart w:id="173" w:name="_Toc12858"/>
      <w:bookmarkStart w:id="174" w:name="_Toc11498"/>
      <w:bookmarkStart w:id="175" w:name="_Toc1972"/>
      <w:bookmarkStart w:id="176" w:name="_Toc22245"/>
      <w:bookmarkStart w:id="177" w:name="_Toc24814"/>
      <w:bookmarkStart w:id="178" w:name="_Toc13196_WPSOffice_Level1"/>
      <w:bookmarkStart w:id="179" w:name="_Toc7896"/>
      <w:r>
        <w:rPr>
          <w:rFonts w:hint="eastAsia" w:ascii="仿宋" w:hAnsi="仿宋" w:eastAsia="仿宋"/>
          <w:b/>
          <w:bCs/>
          <w:color w:val="000000"/>
          <w:sz w:val="28"/>
          <w:szCs w:val="28"/>
        </w:rPr>
        <w:t>投标承诺书</w:t>
      </w:r>
      <w:bookmarkEnd w:id="170"/>
      <w:bookmarkEnd w:id="171"/>
      <w:bookmarkEnd w:id="172"/>
      <w:bookmarkEnd w:id="173"/>
      <w:bookmarkEnd w:id="174"/>
      <w:bookmarkEnd w:id="175"/>
      <w:bookmarkEnd w:id="176"/>
      <w:bookmarkEnd w:id="177"/>
      <w:bookmarkEnd w:id="178"/>
      <w:bookmarkEnd w:id="179"/>
    </w:p>
    <w:p>
      <w:pPr>
        <w:jc w:val="center"/>
        <w:rPr>
          <w:rFonts w:hint="eastAsia" w:ascii="仿宋" w:hAnsi="仿宋" w:eastAsia="仿宋"/>
          <w:b/>
          <w:bCs/>
          <w:color w:val="000000"/>
          <w:sz w:val="28"/>
          <w:szCs w:val="28"/>
        </w:rPr>
      </w:pPr>
    </w:p>
    <w:p>
      <w:pPr>
        <w:spacing w:line="360" w:lineRule="auto"/>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鄂尔多斯</w:t>
      </w:r>
      <w:r>
        <w:rPr>
          <w:rFonts w:hint="eastAsia" w:ascii="仿宋_GB2312" w:hAnsi="Courier New" w:eastAsia="仿宋_GB2312" w:cs="Times New Roman"/>
          <w:kern w:val="0"/>
          <w:sz w:val="32"/>
          <w:szCs w:val="32"/>
          <w:lang w:val="en-US" w:eastAsia="zh-CN"/>
        </w:rPr>
        <w:t>市空港机场长途客运中心</w:t>
      </w:r>
      <w:r>
        <w:rPr>
          <w:rFonts w:hint="eastAsia" w:ascii="仿宋_GB2312" w:hAnsi="Courier New" w:eastAsia="仿宋_GB2312" w:cs="Times New Roman"/>
          <w:kern w:val="0"/>
          <w:sz w:val="32"/>
          <w:szCs w:val="32"/>
        </w:rPr>
        <w:t xml:space="preserve">有限公司： </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1.按照已收到的项目编号为              的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2. 一旦我方中标，我方保证在合同签订后履行服务内容。</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3. 我方同意所递交的响应文件在“投标须知”规定的投标有效期内有效，在此期间内我方的投标如能中标，我方将受此约束。</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4. 我方郑重声明：所提供的响应文件内容全部真实有效。</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5. 我方接受招标文件所列须知中关于没收投标保证金的约定。</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6. 我方同意提供按照贵方可能另外要求的与其投标有关的任何数据或资料。除非另外达成协议并生效，否则，中标通知书和本响应文件将构成约束双方合同的组成部分。</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lang w:eastAsia="zh-CN"/>
        </w:rPr>
        <w:t>施工单位</w:t>
      </w:r>
      <w:r>
        <w:rPr>
          <w:rFonts w:hint="eastAsia" w:ascii="仿宋_GB2312" w:hAnsi="Courier New" w:eastAsia="仿宋_GB2312" w:cs="Times New Roman"/>
          <w:kern w:val="0"/>
          <w:sz w:val="32"/>
          <w:szCs w:val="32"/>
        </w:rPr>
        <w:t>名称：</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详细地址：                        邮政编码：</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电    话：        </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传    真：                        电子函件：</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lang w:eastAsia="zh-CN"/>
        </w:rPr>
        <w:t>施工单位</w:t>
      </w:r>
      <w:r>
        <w:rPr>
          <w:rFonts w:hint="eastAsia" w:ascii="仿宋_GB2312" w:hAnsi="Courier New" w:eastAsia="仿宋_GB2312" w:cs="Times New Roman"/>
          <w:kern w:val="0"/>
          <w:sz w:val="32"/>
          <w:szCs w:val="32"/>
        </w:rPr>
        <w:t xml:space="preserve">开户银行：                  </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账号/行号：</w:t>
      </w:r>
    </w:p>
    <w:p>
      <w:pPr>
        <w:spacing w:line="360" w:lineRule="auto"/>
        <w:ind w:firstLine="640" w:firstLineChars="200"/>
        <w:jc w:val="righ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供应商法人签字：</w:t>
      </w:r>
    </w:p>
    <w:p>
      <w:pPr>
        <w:spacing w:line="360" w:lineRule="auto"/>
        <w:ind w:firstLine="640" w:firstLineChars="200"/>
        <w:jc w:val="righ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供应商法人授权代表签字：</w:t>
      </w:r>
    </w:p>
    <w:p>
      <w:pPr>
        <w:spacing w:line="360" w:lineRule="auto"/>
        <w:ind w:firstLine="640" w:firstLineChars="200"/>
        <w:jc w:val="righ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供应商名称(公章)：</w:t>
      </w:r>
    </w:p>
    <w:p>
      <w:pPr>
        <w:spacing w:line="360" w:lineRule="auto"/>
        <w:ind w:firstLine="640" w:firstLineChars="200"/>
        <w:jc w:val="center"/>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                                   </w:t>
      </w:r>
      <w:bookmarkStart w:id="180" w:name="_Toc17829"/>
      <w:bookmarkStart w:id="181" w:name="_Toc11038"/>
      <w:bookmarkStart w:id="182" w:name="_Toc16927"/>
      <w:bookmarkStart w:id="183" w:name="_Toc28056"/>
      <w:bookmarkStart w:id="184" w:name="_Toc27457"/>
      <w:bookmarkStart w:id="185" w:name="_Toc3880"/>
      <w:bookmarkStart w:id="186" w:name="_Toc17032"/>
      <w:bookmarkStart w:id="187" w:name="_Toc14654_WPSOffice_Level1"/>
      <w:bookmarkStart w:id="188" w:name="_Toc5890"/>
      <w:bookmarkStart w:id="189" w:name="_Toc2049"/>
      <w:r>
        <w:rPr>
          <w:rFonts w:hint="eastAsia" w:ascii="仿宋_GB2312" w:hAnsi="Courier New" w:eastAsia="仿宋_GB2312" w:cs="Times New Roman"/>
          <w:kern w:val="0"/>
          <w:sz w:val="32"/>
          <w:szCs w:val="32"/>
        </w:rPr>
        <w:t>年 月 日</w:t>
      </w:r>
      <w:bookmarkEnd w:id="180"/>
      <w:bookmarkEnd w:id="181"/>
      <w:bookmarkEnd w:id="182"/>
      <w:bookmarkEnd w:id="183"/>
      <w:bookmarkEnd w:id="184"/>
      <w:bookmarkEnd w:id="185"/>
      <w:bookmarkEnd w:id="186"/>
      <w:bookmarkEnd w:id="187"/>
      <w:bookmarkEnd w:id="188"/>
      <w:bookmarkEnd w:id="189"/>
    </w:p>
    <w:p>
      <w:pPr>
        <w:pStyle w:val="2"/>
        <w:rPr>
          <w:rFonts w:hint="eastAsia"/>
        </w:rPr>
      </w:pPr>
    </w:p>
    <w:p>
      <w:pPr>
        <w:widowControl/>
        <w:jc w:val="left"/>
        <w:rPr>
          <w:sz w:val="44"/>
          <w:szCs w:val="44"/>
        </w:rPr>
      </w:pPr>
      <w:r>
        <w:rPr>
          <w:sz w:val="44"/>
          <w:szCs w:val="44"/>
        </w:rPr>
        <w:br w:type="page"/>
      </w:r>
    </w:p>
    <w:p>
      <w:pPr>
        <w:jc w:val="left"/>
        <w:rPr>
          <w:rFonts w:hint="eastAsia" w:ascii="黑体" w:hAnsi="黑体" w:eastAsia="黑体" w:cs="黑体"/>
          <w:b/>
          <w:bCs/>
          <w:sz w:val="32"/>
          <w:szCs w:val="32"/>
        </w:rPr>
      </w:pPr>
      <w:bookmarkStart w:id="190" w:name="_Toc497313884"/>
      <w:bookmarkStart w:id="191" w:name="_Toc14291"/>
      <w:r>
        <w:rPr>
          <w:rFonts w:hint="eastAsia" w:ascii="黑体" w:hAnsi="黑体" w:eastAsia="黑体" w:cs="黑体"/>
          <w:sz w:val="32"/>
          <w:szCs w:val="32"/>
          <w:lang w:eastAsia="zh-CN"/>
        </w:rPr>
        <w:t>格式四：</w:t>
      </w:r>
      <w:bookmarkEnd w:id="190"/>
      <w:bookmarkEnd w:id="191"/>
    </w:p>
    <w:p>
      <w:pPr>
        <w:spacing w:line="360" w:lineRule="auto"/>
        <w:ind w:firstLine="640" w:firstLineChars="200"/>
        <w:jc w:val="center"/>
        <w:rPr>
          <w:rFonts w:hint="eastAsia" w:ascii="仿宋_GB2312" w:hAnsi="Courier New" w:eastAsia="仿宋_GB2312" w:cs="Times New Roman"/>
          <w:kern w:val="0"/>
          <w:sz w:val="32"/>
          <w:szCs w:val="32"/>
        </w:rPr>
      </w:pPr>
      <w:bookmarkStart w:id="192" w:name="_Toc9554"/>
      <w:bookmarkStart w:id="193" w:name="_Toc2239"/>
      <w:bookmarkStart w:id="194" w:name="_Toc15459"/>
      <w:bookmarkStart w:id="195" w:name="_Toc32344"/>
      <w:bookmarkStart w:id="196" w:name="_Toc20282"/>
      <w:bookmarkStart w:id="197" w:name="_Toc27281"/>
      <w:bookmarkStart w:id="198" w:name="_Toc10505_WPSOffice_Level1"/>
      <w:bookmarkStart w:id="199" w:name="_Toc2531"/>
      <w:bookmarkStart w:id="200" w:name="_Toc26123"/>
      <w:bookmarkStart w:id="201" w:name="_Toc4747"/>
      <w:r>
        <w:rPr>
          <w:rFonts w:hint="eastAsia" w:ascii="仿宋_GB2312" w:hAnsi="Courier New" w:eastAsia="仿宋_GB2312" w:cs="Times New Roman"/>
          <w:kern w:val="0"/>
          <w:sz w:val="32"/>
          <w:szCs w:val="32"/>
        </w:rPr>
        <w:t>法定代表人授权委托书</w:t>
      </w:r>
      <w:bookmarkEnd w:id="192"/>
      <w:bookmarkEnd w:id="193"/>
      <w:bookmarkEnd w:id="194"/>
      <w:bookmarkEnd w:id="195"/>
      <w:bookmarkEnd w:id="196"/>
      <w:bookmarkEnd w:id="197"/>
      <w:bookmarkEnd w:id="198"/>
      <w:bookmarkEnd w:id="199"/>
      <w:bookmarkEnd w:id="200"/>
      <w:bookmarkEnd w:id="201"/>
    </w:p>
    <w:p>
      <w:pPr>
        <w:spacing w:line="360" w:lineRule="auto"/>
        <w:ind w:firstLine="640" w:firstLineChars="200"/>
        <w:jc w:val="left"/>
        <w:rPr>
          <w:rFonts w:hint="eastAsia" w:ascii="仿宋_GB2312" w:hAnsi="Courier New" w:eastAsia="仿宋_GB2312" w:cs="Times New Roman"/>
          <w:kern w:val="0"/>
          <w:sz w:val="32"/>
          <w:szCs w:val="32"/>
        </w:rPr>
      </w:pP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兹委派我单位        （姓名）参加贵单位组织的                  采购活动（项目编号：          ），委派人全权代表我单位处理本次竞标中的有关事务，并签署全部有关文件、协议及合同。我单位对委托代理人签署内容负全部责任。</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本授权书于签字盖章后生效，在贵公司收到撤消授权的书面通知以前，本授权书一直有效。被授权人签署的所有文件不因授权的撤消而失效。</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委托代理人无转委权。</w:t>
      </w:r>
    </w:p>
    <w:p>
      <w:pPr>
        <w:spacing w:line="360" w:lineRule="auto"/>
        <w:ind w:firstLine="640" w:firstLineChars="200"/>
        <w:jc w:val="left"/>
        <w:rPr>
          <w:rFonts w:hint="eastAsia" w:ascii="仿宋" w:hAnsi="仿宋" w:eastAsia="仿宋"/>
          <w:sz w:val="28"/>
          <w:szCs w:val="28"/>
        </w:rPr>
      </w:pPr>
      <w:r>
        <w:rPr>
          <w:rFonts w:hint="eastAsia" w:ascii="仿宋_GB2312" w:hAnsi="Courier New" w:eastAsia="仿宋_GB2312" w:cs="Times New Roman"/>
          <w:kern w:val="0"/>
          <w:sz w:val="32"/>
          <w:szCs w:val="32"/>
        </w:rPr>
        <w:t>特此委托。</w:t>
      </w:r>
      <w:r>
        <w:rPr>
          <w:rFonts w:ascii="仿宋" w:hAnsi="仿宋" w:eastAsia="仿宋"/>
          <w:sz w:val="28"/>
          <w:szCs w:val="28"/>
        </w:rPr>
        <w:tab/>
      </w:r>
    </w:p>
    <w:p>
      <w:pPr>
        <w:spacing w:line="450" w:lineRule="exact"/>
        <w:ind w:firstLine="56" w:firstLineChars="20"/>
        <w:rPr>
          <w:rFonts w:hint="eastAsia" w:ascii="仿宋" w:hAnsi="仿宋" w:eastAsia="仿宋"/>
          <w:sz w:val="28"/>
          <w:szCs w:val="28"/>
        </w:rPr>
      </w:pPr>
    </w:p>
    <w:p>
      <w:pPr>
        <w:spacing w:line="450" w:lineRule="exact"/>
        <w:ind w:firstLine="48" w:firstLineChars="20"/>
        <w:rPr>
          <w:rFonts w:hint="eastAsia" w:ascii="仿宋" w:hAnsi="仿宋" w:eastAsia="仿宋"/>
          <w:sz w:val="28"/>
          <w:szCs w:val="28"/>
        </w:rPr>
      </w:pPr>
      <w:r>
        <w:rPr>
          <w:rFonts w:hint="eastAsia" w:eastAsia="仿宋_GB2312"/>
          <w:sz w:val="24"/>
          <w:szCs w:val="22"/>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628900" cy="1905000"/>
                        </a:xfrm>
                        <a:prstGeom prst="rect">
                          <a:avLst/>
                        </a:prstGeom>
                        <a:solidFill>
                          <a:srgbClr val="FFFFFF"/>
                        </a:solidFill>
                        <a:ln w="9525">
                          <a:solidFill>
                            <a:srgbClr val="000000"/>
                          </a:solidFill>
                          <a:miter lim="800000"/>
                        </a:ln>
                        <a:effectLst/>
                      </wps:spPr>
                      <wps:txbx>
                        <w:txbxContent>
                          <w:p>
                            <w:pPr>
                              <w:spacing w:line="560" w:lineRule="exact"/>
                              <w:jc w:val="center"/>
                              <w:rPr>
                                <w:rFonts w:ascii="黑体" w:eastAsia="黑体"/>
                                <w:sz w:val="28"/>
                                <w:szCs w:val="28"/>
                              </w:rPr>
                            </w:pPr>
                          </w:p>
                          <w:p>
                            <w:pPr>
                              <w:spacing w:line="560" w:lineRule="exact"/>
                              <w:jc w:val="center"/>
                              <w:rPr>
                                <w:rFonts w:hint="eastAsia" w:ascii="黑体" w:eastAsia="黑体"/>
                                <w:sz w:val="28"/>
                                <w:szCs w:val="28"/>
                              </w:rPr>
                            </w:pPr>
                          </w:p>
                          <w:p>
                            <w:pPr>
                              <w:jc w:val="center"/>
                              <w:rPr>
                                <w:rFonts w:hint="eastAsia" w:ascii="黑体" w:eastAsia="黑体"/>
                                <w:sz w:val="32"/>
                                <w:szCs w:val="32"/>
                              </w:rPr>
                            </w:pPr>
                            <w:r>
                              <w:rPr>
                                <w:rFonts w:hint="eastAsia" w:ascii="黑体" w:eastAsia="黑体"/>
                                <w:sz w:val="32"/>
                                <w:szCs w:val="32"/>
                              </w:rPr>
                              <w:t>法定代表人身份证扫描件</w:t>
                            </w:r>
                          </w:p>
                          <w:p>
                            <w:pPr>
                              <w:jc w:val="center"/>
                              <w:rPr>
                                <w:rFonts w:hint="eastAsia" w:ascii="楷体_GB2312" w:eastAsia="楷体_GB2312"/>
                                <w:sz w:val="24"/>
                                <w:szCs w:val="22"/>
                              </w:rPr>
                            </w:pPr>
                            <w:r>
                              <w:rPr>
                                <w:rFonts w:hint="eastAsia" w:ascii="楷体_GB2312" w:eastAsia="楷体_GB2312"/>
                              </w:rPr>
                              <w:t>（本证件需直接扫描，不允许粘贴）</w:t>
                            </w:r>
                          </w:p>
                          <w:p>
                            <w:pPr>
                              <w:jc w:val="center"/>
                              <w:rPr>
                                <w:rFonts w:hint="eastAsia" w:ascii="黑体" w:eastAsia="黑体"/>
                                <w:sz w:val="32"/>
                                <w:szCs w:val="32"/>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Llf7QdYAAAAKAQAADwAAAAAAAAABACAAAAAiAAAAZHJzL2Rvd25yZXYueG1sUEsBAhQA&#10;FAAAAAgAh07iQA6OAZUtAgAASAQAAA4AAAAAAAAAAQAgAAAAJQEAAGRycy9lMm9Eb2MueG1sUEsF&#10;BgAAAAAGAAYAWQEAAMQFAAA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hint="eastAsia" w:ascii="黑体" w:eastAsia="黑体"/>
                          <w:sz w:val="28"/>
                          <w:szCs w:val="28"/>
                        </w:rPr>
                      </w:pPr>
                    </w:p>
                    <w:p>
                      <w:pPr>
                        <w:jc w:val="center"/>
                        <w:rPr>
                          <w:rFonts w:hint="eastAsia" w:ascii="黑体" w:eastAsia="黑体"/>
                          <w:sz w:val="32"/>
                          <w:szCs w:val="32"/>
                        </w:rPr>
                      </w:pPr>
                      <w:r>
                        <w:rPr>
                          <w:rFonts w:hint="eastAsia" w:ascii="黑体" w:eastAsia="黑体"/>
                          <w:sz w:val="32"/>
                          <w:szCs w:val="32"/>
                        </w:rPr>
                        <w:t>法定代表人身份证扫描件</w:t>
                      </w:r>
                    </w:p>
                    <w:p>
                      <w:pPr>
                        <w:jc w:val="center"/>
                        <w:rPr>
                          <w:rFonts w:hint="eastAsia" w:ascii="楷体_GB2312" w:eastAsia="楷体_GB2312"/>
                          <w:sz w:val="24"/>
                          <w:szCs w:val="22"/>
                        </w:rPr>
                      </w:pPr>
                      <w:r>
                        <w:rPr>
                          <w:rFonts w:hint="eastAsia" w:ascii="楷体_GB2312" w:eastAsia="楷体_GB2312"/>
                        </w:rPr>
                        <w:t>（本证件需直接扫描，不允许粘贴）</w:t>
                      </w:r>
                    </w:p>
                    <w:p>
                      <w:pPr>
                        <w:jc w:val="center"/>
                        <w:rPr>
                          <w:rFonts w:hint="eastAsia" w:ascii="黑体" w:eastAsia="黑体"/>
                          <w:sz w:val="32"/>
                          <w:szCs w:val="32"/>
                        </w:rPr>
                      </w:pPr>
                    </w:p>
                  </w:txbxContent>
                </v:textbox>
              </v:shape>
            </w:pict>
          </mc:Fallback>
        </mc:AlternateContent>
      </w:r>
      <w:r>
        <w:rPr>
          <w:rFonts w:hint="eastAsia" w:eastAsia="仿宋_GB2312"/>
          <w:sz w:val="24"/>
          <w:szCs w:val="22"/>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2514600" cy="1905000"/>
                        </a:xfrm>
                        <a:prstGeom prst="rect">
                          <a:avLst/>
                        </a:prstGeom>
                        <a:solidFill>
                          <a:srgbClr val="FFFFFF"/>
                        </a:solidFill>
                        <a:ln w="9525">
                          <a:solidFill>
                            <a:srgbClr val="000000"/>
                          </a:solidFill>
                          <a:miter lim="800000"/>
                        </a:ln>
                        <a:effectLst/>
                      </wps:spPr>
                      <wps:txbx>
                        <w:txbxContent>
                          <w:p>
                            <w:pPr>
                              <w:spacing w:line="560" w:lineRule="exact"/>
                              <w:jc w:val="center"/>
                              <w:rPr>
                                <w:rFonts w:ascii="黑体" w:eastAsia="黑体"/>
                                <w:sz w:val="28"/>
                                <w:szCs w:val="28"/>
                              </w:rPr>
                            </w:pPr>
                          </w:p>
                          <w:p>
                            <w:pPr>
                              <w:spacing w:line="560" w:lineRule="exact"/>
                              <w:jc w:val="center"/>
                              <w:rPr>
                                <w:rFonts w:hint="eastAsia" w:ascii="黑体" w:eastAsia="黑体"/>
                                <w:sz w:val="28"/>
                                <w:szCs w:val="28"/>
                              </w:rPr>
                            </w:pPr>
                          </w:p>
                          <w:p>
                            <w:pPr>
                              <w:jc w:val="center"/>
                              <w:rPr>
                                <w:rFonts w:hint="eastAsia" w:ascii="黑体" w:eastAsia="黑体"/>
                                <w:sz w:val="32"/>
                                <w:szCs w:val="32"/>
                              </w:rPr>
                            </w:pPr>
                            <w:r>
                              <w:rPr>
                                <w:rFonts w:hint="eastAsia" w:ascii="黑体" w:eastAsia="黑体"/>
                                <w:sz w:val="32"/>
                                <w:szCs w:val="32"/>
                              </w:rPr>
                              <w:t>委托代理人身份证扫描件</w:t>
                            </w:r>
                          </w:p>
                          <w:p>
                            <w:pPr>
                              <w:jc w:val="center"/>
                              <w:rPr>
                                <w:rFonts w:hint="eastAsia" w:ascii="楷体_GB2312" w:eastAsia="楷体_GB2312"/>
                                <w:sz w:val="24"/>
                                <w:szCs w:val="22"/>
                              </w:rPr>
                            </w:pPr>
                            <w:r>
                              <w:rPr>
                                <w:rFonts w:hint="eastAsia" w:ascii="楷体_GB2312" w:eastAsia="楷体_GB2312"/>
                              </w:rPr>
                              <w:t>（本证件需直接扫描，不允许粘贴）</w:t>
                            </w:r>
                          </w:p>
                          <w:p>
                            <w:pPr>
                              <w:jc w:val="center"/>
                              <w:rPr>
                                <w:rFonts w:hint="eastAsia" w:ascii="黑体" w:eastAsia="黑体"/>
                                <w:sz w:val="32"/>
                                <w:szCs w:val="32"/>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j+LVa2AAAAAoBAAAPAAAAAAAAAAEAIAAAACIAAABkcnMvZG93bnJldi54bWxQSwEC&#10;FAAUAAAACACHTuJASx5HWy0CAABIBAAADgAAAAAAAAABACAAAAAnAQAAZHJzL2Uyb0RvYy54bWxQ&#10;SwUGAAAAAAYABgBZAQAAxgUAA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hint="eastAsia" w:ascii="黑体" w:eastAsia="黑体"/>
                          <w:sz w:val="28"/>
                          <w:szCs w:val="28"/>
                        </w:rPr>
                      </w:pPr>
                    </w:p>
                    <w:p>
                      <w:pPr>
                        <w:jc w:val="center"/>
                        <w:rPr>
                          <w:rFonts w:hint="eastAsia" w:ascii="黑体" w:eastAsia="黑体"/>
                          <w:sz w:val="32"/>
                          <w:szCs w:val="32"/>
                        </w:rPr>
                      </w:pPr>
                      <w:r>
                        <w:rPr>
                          <w:rFonts w:hint="eastAsia" w:ascii="黑体" w:eastAsia="黑体"/>
                          <w:sz w:val="32"/>
                          <w:szCs w:val="32"/>
                        </w:rPr>
                        <w:t>委托代理人身份证扫描件</w:t>
                      </w:r>
                    </w:p>
                    <w:p>
                      <w:pPr>
                        <w:jc w:val="center"/>
                        <w:rPr>
                          <w:rFonts w:hint="eastAsia" w:ascii="楷体_GB2312" w:eastAsia="楷体_GB2312"/>
                          <w:sz w:val="24"/>
                          <w:szCs w:val="22"/>
                        </w:rPr>
                      </w:pPr>
                      <w:r>
                        <w:rPr>
                          <w:rFonts w:hint="eastAsia" w:ascii="楷体_GB2312" w:eastAsia="楷体_GB2312"/>
                        </w:rPr>
                        <w:t>（本证件需直接扫描，不允许粘贴）</w:t>
                      </w:r>
                    </w:p>
                    <w:p>
                      <w:pPr>
                        <w:jc w:val="center"/>
                        <w:rPr>
                          <w:rFonts w:hint="eastAsia" w:ascii="黑体" w:eastAsia="黑体"/>
                          <w:sz w:val="32"/>
                          <w:szCs w:val="32"/>
                        </w:rPr>
                      </w:pPr>
                    </w:p>
                  </w:txbxContent>
                </v:textbox>
              </v:shape>
            </w:pict>
          </mc:Fallback>
        </mc:AlternateContent>
      </w:r>
    </w:p>
    <w:p>
      <w:pPr>
        <w:spacing w:line="450" w:lineRule="exact"/>
        <w:ind w:firstLine="56" w:firstLineChars="20"/>
        <w:rPr>
          <w:rFonts w:hint="eastAsia" w:ascii="仿宋" w:hAnsi="仿宋" w:eastAsia="仿宋"/>
          <w:sz w:val="28"/>
          <w:szCs w:val="28"/>
        </w:rPr>
      </w:pPr>
    </w:p>
    <w:p>
      <w:pPr>
        <w:spacing w:line="450" w:lineRule="exact"/>
        <w:ind w:firstLine="56" w:firstLineChars="20"/>
        <w:rPr>
          <w:rFonts w:hint="eastAsia" w:ascii="仿宋" w:hAnsi="仿宋" w:eastAsia="仿宋"/>
          <w:sz w:val="28"/>
          <w:szCs w:val="28"/>
        </w:rPr>
      </w:pPr>
    </w:p>
    <w:p>
      <w:pPr>
        <w:spacing w:line="450" w:lineRule="exact"/>
        <w:ind w:firstLine="56" w:firstLineChars="20"/>
        <w:rPr>
          <w:rFonts w:hint="eastAsia" w:ascii="仿宋" w:hAnsi="仿宋" w:eastAsia="仿宋"/>
          <w:sz w:val="28"/>
          <w:szCs w:val="28"/>
        </w:rPr>
      </w:pPr>
    </w:p>
    <w:p>
      <w:pPr>
        <w:spacing w:line="450" w:lineRule="exact"/>
        <w:ind w:firstLine="56" w:firstLineChars="20"/>
        <w:rPr>
          <w:rFonts w:hint="eastAsia" w:ascii="仿宋" w:hAnsi="仿宋" w:eastAsia="仿宋"/>
          <w:sz w:val="28"/>
          <w:szCs w:val="28"/>
        </w:rPr>
      </w:pPr>
    </w:p>
    <w:p>
      <w:pPr>
        <w:spacing w:line="450" w:lineRule="exact"/>
        <w:ind w:firstLine="56" w:firstLineChars="20"/>
        <w:rPr>
          <w:rFonts w:hint="eastAsia" w:ascii="仿宋" w:hAnsi="仿宋" w:eastAsia="仿宋"/>
          <w:sz w:val="28"/>
          <w:szCs w:val="28"/>
        </w:rPr>
      </w:pPr>
    </w:p>
    <w:p>
      <w:pPr>
        <w:spacing w:line="450" w:lineRule="exact"/>
        <w:ind w:firstLine="56" w:firstLineChars="20"/>
        <w:rPr>
          <w:rFonts w:hint="eastAsia" w:ascii="仿宋" w:hAnsi="仿宋" w:eastAsia="仿宋"/>
          <w:sz w:val="28"/>
          <w:szCs w:val="28"/>
        </w:rPr>
      </w:pPr>
    </w:p>
    <w:p>
      <w:pPr>
        <w:spacing w:line="450" w:lineRule="exact"/>
        <w:rPr>
          <w:rFonts w:hint="eastAsia" w:ascii="仿宋" w:hAnsi="仿宋" w:eastAsia="仿宋"/>
          <w:sz w:val="28"/>
          <w:szCs w:val="28"/>
        </w:rPr>
      </w:pP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lang w:eastAsia="zh-CN"/>
        </w:rPr>
        <w:t>施工单位</w:t>
      </w:r>
      <w:r>
        <w:rPr>
          <w:rFonts w:hint="eastAsia" w:ascii="仿宋_GB2312" w:hAnsi="Courier New" w:eastAsia="仿宋_GB2312" w:cs="Times New Roman"/>
          <w:kern w:val="0"/>
          <w:sz w:val="32"/>
          <w:szCs w:val="32"/>
        </w:rPr>
        <w:t>名称：（公章）</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法定代表人：（签字）</w:t>
      </w:r>
    </w:p>
    <w:p>
      <w:pPr>
        <w:spacing w:line="360" w:lineRule="auto"/>
        <w:ind w:firstLine="640" w:firstLineChars="200"/>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 xml:space="preserve">                                   年   月   日</w:t>
      </w:r>
    </w:p>
    <w:p>
      <w:pPr>
        <w:spacing w:line="450" w:lineRule="exact"/>
        <w:ind w:firstLine="56" w:firstLineChars="20"/>
        <w:rPr>
          <w:rFonts w:ascii="仿宋_GB2312" w:hAnsi="宋体" w:eastAsia="仿宋_GB2312"/>
          <w:sz w:val="28"/>
          <w:szCs w:val="28"/>
        </w:rPr>
      </w:pPr>
      <w:r>
        <w:rPr>
          <w:rFonts w:hint="eastAsia" w:ascii="仿宋" w:hAnsi="仿宋" w:eastAsia="仿宋"/>
          <w:b/>
          <w:sz w:val="28"/>
        </w:rPr>
        <w:br w:type="page"/>
      </w:r>
    </w:p>
    <w:p>
      <w:pPr>
        <w:spacing w:line="450" w:lineRule="exact"/>
        <w:ind w:firstLine="56" w:firstLineChars="20"/>
        <w:rPr>
          <w:rFonts w:ascii="仿宋_GB2312" w:hAnsi="宋体" w:eastAsia="仿宋_GB2312"/>
          <w:sz w:val="28"/>
          <w:szCs w:val="28"/>
        </w:rPr>
      </w:pPr>
    </w:p>
    <w:p>
      <w:pPr>
        <w:jc w:val="left"/>
        <w:rPr>
          <w:rFonts w:hint="eastAsia" w:ascii="黑体" w:hAnsi="黑体" w:eastAsia="黑体" w:cs="黑体"/>
          <w:b/>
          <w:bCs/>
          <w:sz w:val="32"/>
          <w:szCs w:val="32"/>
        </w:rPr>
      </w:pPr>
      <w:bookmarkStart w:id="202" w:name="_Toc497313885"/>
      <w:bookmarkStart w:id="203" w:name="_Toc30517"/>
      <w:r>
        <w:rPr>
          <w:rFonts w:hint="eastAsia" w:ascii="黑体" w:hAnsi="黑体" w:eastAsia="黑体" w:cs="黑体"/>
          <w:sz w:val="32"/>
          <w:szCs w:val="32"/>
          <w:lang w:eastAsia="zh-CN"/>
        </w:rPr>
        <w:t>格式五：</w:t>
      </w:r>
      <w:bookmarkEnd w:id="202"/>
      <w:bookmarkEnd w:id="203"/>
    </w:p>
    <w:bookmarkEnd w:id="0"/>
    <w:bookmarkEnd w:id="1"/>
    <w:p>
      <w:pPr>
        <w:jc w:val="center"/>
        <w:rPr>
          <w:rFonts w:hint="eastAsia" w:ascii="仿宋" w:hAnsi="仿宋" w:eastAsia="仿宋"/>
          <w:sz w:val="28"/>
          <w:szCs w:val="28"/>
        </w:rPr>
      </w:pPr>
      <w:bookmarkStart w:id="204" w:name="_Toc16820"/>
      <w:bookmarkStart w:id="205" w:name="_Toc8546"/>
      <w:bookmarkStart w:id="206" w:name="_Toc8844"/>
      <w:bookmarkStart w:id="207" w:name="_Toc11202"/>
      <w:bookmarkStart w:id="208" w:name="_Toc31667_WPSOffice_Level1"/>
      <w:bookmarkStart w:id="209" w:name="_Toc7242"/>
      <w:bookmarkStart w:id="210" w:name="_Toc24120"/>
      <w:bookmarkStart w:id="211" w:name="_Toc28158"/>
      <w:bookmarkStart w:id="212" w:name="_Toc4109"/>
      <w:bookmarkStart w:id="213" w:name="_Toc14467"/>
      <w:r>
        <w:rPr>
          <w:rFonts w:hint="eastAsia" w:ascii="仿宋_GB2312" w:hAnsi="Courier New" w:eastAsia="仿宋_GB2312" w:cs="Times New Roman"/>
          <w:kern w:val="0"/>
          <w:sz w:val="32"/>
          <w:szCs w:val="32"/>
        </w:rPr>
        <w:t>投标项目分项报价明细表</w:t>
      </w:r>
      <w:bookmarkEnd w:id="204"/>
      <w:bookmarkEnd w:id="205"/>
      <w:bookmarkEnd w:id="206"/>
      <w:bookmarkEnd w:id="207"/>
      <w:bookmarkEnd w:id="208"/>
      <w:bookmarkEnd w:id="209"/>
      <w:bookmarkEnd w:id="210"/>
      <w:bookmarkEnd w:id="211"/>
      <w:bookmarkEnd w:id="212"/>
      <w:bookmarkEnd w:id="213"/>
    </w:p>
    <w:p>
      <w:pPr>
        <w:spacing w:line="460" w:lineRule="exact"/>
        <w:jc w:val="center"/>
        <w:rPr>
          <w:rFonts w:hint="eastAsia" w:ascii="仿宋" w:hAnsi="仿宋" w:eastAsia="仿宋"/>
          <w:b/>
          <w:color w:val="000000"/>
          <w:sz w:val="28"/>
          <w:szCs w:val="28"/>
        </w:rPr>
      </w:pPr>
    </w:p>
    <w:p>
      <w:pPr>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项目名称：</w:t>
      </w:r>
    </w:p>
    <w:p>
      <w:pPr>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项目编号：</w:t>
      </w:r>
    </w:p>
    <w:tbl>
      <w:tblPr>
        <w:tblStyle w:val="10"/>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4"/>
        <w:gridCol w:w="1294"/>
        <w:gridCol w:w="1294"/>
        <w:gridCol w:w="1294"/>
        <w:gridCol w:w="1294"/>
        <w:gridCol w:w="1295"/>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4"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c>
          <w:tcPr>
            <w:tcW w:w="1295" w:type="dxa"/>
            <w:noWrap w:val="0"/>
            <w:vAlign w:val="top"/>
          </w:tcPr>
          <w:p>
            <w:pPr>
              <w:rPr>
                <w:rFonts w:hint="eastAsia" w:ascii="仿宋" w:hAnsi="仿宋" w:eastAsia="仿宋" w:cs="Times New Roman"/>
                <w:sz w:val="28"/>
                <w:szCs w:val="28"/>
              </w:rPr>
            </w:pPr>
          </w:p>
        </w:tc>
      </w:tr>
    </w:tbl>
    <w:p>
      <w:pPr>
        <w:rPr>
          <w:rFonts w:hint="eastAsia" w:ascii="仿宋" w:hAnsi="仿宋" w:eastAsia="仿宋" w:cs="Times New Roman"/>
          <w:sz w:val="28"/>
          <w:szCs w:val="28"/>
        </w:rPr>
      </w:pPr>
    </w:p>
    <w:p>
      <w:pPr>
        <w:jc w:val="right"/>
        <w:rPr>
          <w:rFonts w:hint="eastAsia" w:ascii="仿宋" w:hAnsi="仿宋" w:eastAsia="仿宋" w:cs="Times New Roman"/>
          <w:sz w:val="28"/>
          <w:szCs w:val="28"/>
        </w:rPr>
      </w:pPr>
    </w:p>
    <w:p>
      <w:pPr>
        <w:jc w:val="righ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lang w:eastAsia="zh-CN"/>
        </w:rPr>
        <w:t>施工单位</w:t>
      </w:r>
      <w:r>
        <w:rPr>
          <w:rFonts w:hint="eastAsia" w:ascii="仿宋_GB2312" w:hAnsi="Courier New" w:eastAsia="仿宋_GB2312" w:cs="Times New Roman"/>
          <w:kern w:val="0"/>
          <w:sz w:val="32"/>
          <w:szCs w:val="32"/>
        </w:rPr>
        <w:t>名称：（公章）</w:t>
      </w:r>
    </w:p>
    <w:p>
      <w:pPr>
        <w:jc w:val="righ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日期：   年  月   日</w:t>
      </w:r>
    </w:p>
    <w:p>
      <w:pPr>
        <w:jc w:val="left"/>
        <w:rPr>
          <w:rFonts w:hint="eastAsia" w:ascii="仿宋_GB2312" w:hAnsi="Courier New" w:eastAsia="仿宋_GB2312" w:cs="Times New Roman"/>
          <w:kern w:val="0"/>
          <w:sz w:val="32"/>
          <w:szCs w:val="32"/>
        </w:rPr>
      </w:pPr>
    </w:p>
    <w:p>
      <w:pPr>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近三年同类投标项目或类似项目的业绩证明材料（格式自定）</w:t>
      </w:r>
    </w:p>
    <w:p>
      <w:pPr>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项目售后服务及质量承诺（格式自定）</w:t>
      </w:r>
    </w:p>
    <w:p>
      <w:pPr>
        <w:jc w:val="left"/>
        <w:rPr>
          <w:rFonts w:hint="eastAsia" w:ascii="仿宋_GB2312" w:hAnsi="Courier New" w:eastAsia="仿宋_GB2312" w:cs="Times New Roman"/>
          <w:kern w:val="0"/>
          <w:sz w:val="32"/>
          <w:szCs w:val="32"/>
        </w:rPr>
      </w:pPr>
      <w:r>
        <w:rPr>
          <w:rFonts w:hint="eastAsia" w:ascii="仿宋_GB2312" w:hAnsi="Courier New" w:eastAsia="仿宋_GB2312" w:cs="Times New Roman"/>
          <w:kern w:val="0"/>
          <w:sz w:val="32"/>
          <w:szCs w:val="32"/>
        </w:rPr>
        <w:t>各类资质证明材（格式自定）</w:t>
      </w:r>
    </w:p>
    <w:p>
      <w:pPr>
        <w:pStyle w:val="2"/>
        <w:rPr>
          <w:rFonts w:hint="eastAsia" w:ascii="仿宋_GB2312" w:hAnsi="Courier New" w:eastAsia="仿宋_GB2312" w:cs="Times New Roman"/>
          <w:kern w:val="0"/>
          <w:sz w:val="32"/>
          <w:szCs w:val="32"/>
        </w:rPr>
      </w:pPr>
    </w:p>
    <w:p>
      <w:pPr>
        <w:pStyle w:val="2"/>
        <w:rPr>
          <w:rFonts w:hint="eastAsia" w:ascii="仿宋_GB2312" w:hAnsi="Courier New" w:eastAsia="仿宋_GB2312" w:cs="Times New Roman"/>
          <w:kern w:val="0"/>
          <w:sz w:val="32"/>
          <w:szCs w:val="32"/>
        </w:rPr>
      </w:pPr>
    </w:p>
    <w:p>
      <w:pPr>
        <w:pStyle w:val="2"/>
        <w:rPr>
          <w:rFonts w:hint="eastAsia" w:ascii="仿宋_GB2312" w:hAnsi="Courier New" w:eastAsia="仿宋_GB2312" w:cs="Times New Roman"/>
          <w:kern w:val="0"/>
          <w:sz w:val="32"/>
          <w:szCs w:val="32"/>
        </w:rPr>
      </w:pPr>
    </w:p>
    <w:p>
      <w:pPr>
        <w:spacing w:line="360" w:lineRule="auto"/>
        <w:jc w:val="left"/>
        <w:rPr>
          <w:rFonts w:hint="eastAsia" w:ascii="仿宋_GB2312" w:hAnsi="Courier New" w:eastAsia="仿宋_GB2312" w:cs="Times New Roman"/>
          <w:b/>
          <w:bCs/>
          <w:kern w:val="0"/>
          <w:sz w:val="32"/>
          <w:szCs w:val="32"/>
        </w:rPr>
      </w:pPr>
      <w:r>
        <w:rPr>
          <w:rFonts w:hint="eastAsia" w:ascii="仿宋_GB2312" w:hAnsi="Courier New" w:eastAsia="仿宋_GB2312" w:cs="Times New Roman"/>
          <w:b/>
          <w:bCs/>
          <w:kern w:val="0"/>
          <w:sz w:val="32"/>
          <w:szCs w:val="32"/>
          <w:lang w:val="en-US" w:eastAsia="zh-CN"/>
        </w:rPr>
        <w:t>附件：东胜城市候机楼业务大厅装修改造</w:t>
      </w:r>
      <w:r>
        <w:rPr>
          <w:rFonts w:hint="eastAsia" w:ascii="仿宋_GB2312" w:hAnsi="Courier New" w:eastAsia="仿宋_GB2312" w:cs="Times New Roman"/>
          <w:b/>
          <w:bCs/>
          <w:kern w:val="0"/>
          <w:sz w:val="32"/>
          <w:szCs w:val="32"/>
        </w:rPr>
        <w:t>量清单</w:t>
      </w:r>
    </w:p>
    <w:tbl>
      <w:tblPr>
        <w:tblStyle w:val="10"/>
        <w:tblpPr w:leftFromText="180" w:rightFromText="180" w:vertAnchor="text" w:horzAnchor="page" w:tblpX="1225" w:tblpY="800"/>
        <w:tblOverlap w:val="never"/>
        <w:tblW w:w="9720" w:type="dxa"/>
        <w:tblInd w:w="0" w:type="dxa"/>
        <w:shd w:val="clear" w:color="auto" w:fill="auto"/>
        <w:tblLayout w:type="fixed"/>
        <w:tblCellMar>
          <w:top w:w="0" w:type="dxa"/>
          <w:left w:w="0" w:type="dxa"/>
          <w:bottom w:w="0" w:type="dxa"/>
          <w:right w:w="0" w:type="dxa"/>
        </w:tblCellMar>
      </w:tblPr>
      <w:tblGrid>
        <w:gridCol w:w="807"/>
        <w:gridCol w:w="1485"/>
        <w:gridCol w:w="1380"/>
        <w:gridCol w:w="1725"/>
        <w:gridCol w:w="900"/>
        <w:gridCol w:w="825"/>
        <w:gridCol w:w="900"/>
        <w:gridCol w:w="810"/>
        <w:gridCol w:w="888"/>
      </w:tblGrid>
      <w:tr>
        <w:tblPrEx>
          <w:tblLayout w:type="fixed"/>
          <w:tblCellMar>
            <w:top w:w="0" w:type="dxa"/>
            <w:left w:w="0" w:type="dxa"/>
            <w:bottom w:w="0" w:type="dxa"/>
            <w:right w:w="0" w:type="dxa"/>
          </w:tblCellMar>
        </w:tblPrEx>
        <w:trPr>
          <w:trHeight w:val="270" w:hRule="atLeast"/>
        </w:trPr>
        <w:tc>
          <w:tcPr>
            <w:tcW w:w="807" w:type="dxa"/>
            <w:vMerge w:val="restart"/>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485"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38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1725"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项目特征</w:t>
            </w:r>
          </w:p>
        </w:tc>
        <w:tc>
          <w:tcPr>
            <w:tcW w:w="90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825"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598" w:type="dxa"/>
            <w:gridSpan w:val="3"/>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Layout w:type="fixed"/>
          <w:tblCellMar>
            <w:top w:w="0" w:type="dxa"/>
            <w:left w:w="0" w:type="dxa"/>
            <w:bottom w:w="0" w:type="dxa"/>
            <w:right w:w="0" w:type="dxa"/>
          </w:tblCellMar>
        </w:tblPrEx>
        <w:trPr>
          <w:trHeight w:val="270" w:hRule="atLeast"/>
        </w:trPr>
        <w:tc>
          <w:tcPr>
            <w:tcW w:w="807"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8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w:t>
            </w:r>
          </w:p>
        </w:tc>
      </w:tr>
      <w:tr>
        <w:tblPrEx>
          <w:shd w:val="clear" w:color="auto" w:fill="auto"/>
          <w:tblLayout w:type="fixed"/>
          <w:tblCellMar>
            <w:top w:w="0" w:type="dxa"/>
            <w:left w:w="0" w:type="dxa"/>
            <w:bottom w:w="0" w:type="dxa"/>
            <w:right w:w="0" w:type="dxa"/>
          </w:tblCellMar>
        </w:tblPrEx>
        <w:trPr>
          <w:trHeight w:val="387" w:hRule="atLeast"/>
        </w:trPr>
        <w:tc>
          <w:tcPr>
            <w:tcW w:w="807"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8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r>
      <w:tr>
        <w:tblPrEx>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一、业务大厅</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7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拆除项目</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011610002001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拆除防盗门</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拆除防盗门</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樘</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011614002001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柜体拆除</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拆除原有柜台</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011610002002</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断桥铝金属门窗拆除</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断桥铝金属门窗拆除</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樘</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675"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011608002001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铲除腻子涂料底层</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铲除起鼓、腐蚀腻子涂料底层</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281</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180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010103002001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余方弃置</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1.双轮斗车运废料50m以内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2.装载机装废料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3.小四轮车外运20km以内</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m3</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20.34</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7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分部小计</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27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装修项目</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011207001001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轻钢龙骨纸面石膏板 双层龙骨 双层石膏板 墙体隔断</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1.龙骨材料种类、规格、中距:轻钢龙骨（双层）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2.面层材料品种、规格、颜色:纸面石膏板（双层）</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90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010802001001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肯德基金属门</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肯德基门安装带全套五金件（带电动装置）</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675"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011406003001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满刮腻子</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1.部位:墙面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2.刮腻子遍数:2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281</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90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011407001001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墙面喷刷涂料</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1.喷刷涂料部位:内墙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2.108涂料2遍</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281</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180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011207001002</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背景墙铝单板</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1.龙骨材料种类、规格、中距:轻钢龙骨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2.面层材料品种、规格、颜色:铝单板</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675"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011508002002</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亚克力不发光字（中文）</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亚克力不发光字（中文）</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675"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2</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011508002006</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亚克力不发光字（英文）</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亚克力不发光字（英文）</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组</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675"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3</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011508002007</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亚克力不发光字（企标）</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亚克力不发光字（企标）</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组</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5" w:hRule="atLeast"/>
        </w:trPr>
        <w:tc>
          <w:tcPr>
            <w:tcW w:w="8022" w:type="dxa"/>
            <w:gridSpan w:val="7"/>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810"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70" w:hRule="atLeast"/>
        </w:trPr>
        <w:tc>
          <w:tcPr>
            <w:tcW w:w="807" w:type="dxa"/>
            <w:vMerge w:val="restart"/>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485"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38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1725"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90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825"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598" w:type="dxa"/>
            <w:gridSpan w:val="3"/>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Layout w:type="fixed"/>
          <w:tblCellMar>
            <w:top w:w="0" w:type="dxa"/>
            <w:left w:w="0" w:type="dxa"/>
            <w:bottom w:w="0" w:type="dxa"/>
            <w:right w:w="0" w:type="dxa"/>
          </w:tblCellMar>
        </w:tblPrEx>
        <w:trPr>
          <w:trHeight w:val="270" w:hRule="atLeast"/>
        </w:trPr>
        <w:tc>
          <w:tcPr>
            <w:tcW w:w="807"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8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w:t>
            </w:r>
          </w:p>
        </w:tc>
      </w:tr>
      <w:tr>
        <w:tblPrEx>
          <w:shd w:val="clear" w:color="auto" w:fill="auto"/>
          <w:tblLayout w:type="fixed"/>
          <w:tblCellMar>
            <w:top w:w="0" w:type="dxa"/>
            <w:left w:w="0" w:type="dxa"/>
            <w:bottom w:w="0" w:type="dxa"/>
            <w:right w:w="0" w:type="dxa"/>
          </w:tblCellMar>
        </w:tblPrEx>
        <w:trPr>
          <w:trHeight w:val="270" w:hRule="atLeast"/>
        </w:trPr>
        <w:tc>
          <w:tcPr>
            <w:tcW w:w="807"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8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r>
      <w:tr>
        <w:tblPrEx>
          <w:shd w:val="clear" w:color="auto" w:fill="auto"/>
          <w:tblLayout w:type="fixed"/>
          <w:tblCellMar>
            <w:top w:w="0" w:type="dxa"/>
            <w:left w:w="0" w:type="dxa"/>
            <w:bottom w:w="0" w:type="dxa"/>
            <w:right w:w="0" w:type="dxa"/>
          </w:tblCellMar>
        </w:tblPrEx>
        <w:trPr>
          <w:trHeight w:val="27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分部小计</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道闸及配套安装</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180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4</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030412005001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照明120*300LED平板灯60W</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1.名称:平板灯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2.型号:60w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3.规格:120*300LED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4.安装形式:吊顶</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90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5</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030404035001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插座</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1.名称:五孔插座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2.安装方式:明装</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个</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1125"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6</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030411001001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配管</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1.名称:配管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2.规格:UPVC32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3.配置形式:暗敷</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1575"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7</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040804002001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配线</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1.名称:配线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2.配线形式:管内穿线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3.型号:BV-4动力线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4.管内穿铁丝</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1575"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8</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030507016002</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道闸机（栅栏式带夜光识别）</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安装道闸机（栅栏式带夜光识别）带捕光灯，地磁线圈，四排大屏显 带2套识别机</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cs="宋体"/>
                <w:i w:val="0"/>
                <w:color w:val="000000"/>
                <w:kern w:val="0"/>
                <w:sz w:val="18"/>
                <w:szCs w:val="18"/>
                <w:u w:val="none"/>
                <w:lang w:val="en-US" w:eastAsia="zh-CN" w:bidi="ar"/>
              </w:rPr>
              <w:t>19</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030507016003</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商砼安全岛</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砌筑商砼安全岛</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台</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r>
              <w:rPr>
                <w:rFonts w:hint="eastAsia" w:ascii="宋体" w:hAnsi="宋体" w:cs="宋体"/>
                <w:i w:val="0"/>
                <w:color w:val="000000"/>
                <w:kern w:val="0"/>
                <w:sz w:val="18"/>
                <w:szCs w:val="18"/>
                <w:u w:val="none"/>
                <w:lang w:val="en-US" w:eastAsia="zh-CN" w:bidi="ar"/>
              </w:rPr>
              <w:t>0</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030411001002</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配管 PE32</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1.名称:PE32电线管敷设</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1575"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r>
              <w:rPr>
                <w:rFonts w:hint="eastAsia" w:ascii="宋体" w:hAnsi="宋体" w:cs="宋体"/>
                <w:i w:val="0"/>
                <w:color w:val="000000"/>
                <w:kern w:val="0"/>
                <w:sz w:val="18"/>
                <w:szCs w:val="18"/>
                <w:u w:val="none"/>
                <w:lang w:val="en-US" w:eastAsia="zh-CN" w:bidi="ar"/>
              </w:rPr>
              <w:t>1</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030408002001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控制电缆</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1.名称:控制电缆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2.规格:KFGRP-3*4屏蔽电缆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3.控制电缆终端头:4个</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90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eastAsia="宋体" w:cs="宋体"/>
                <w:i w:val="0"/>
                <w:color w:val="000000"/>
                <w:kern w:val="0"/>
                <w:sz w:val="18"/>
                <w:szCs w:val="18"/>
                <w:u w:val="none"/>
                <w:lang w:val="en-US" w:eastAsia="zh-CN" w:bidi="ar"/>
              </w:rPr>
              <w:t>2</w:t>
            </w:r>
            <w:r>
              <w:rPr>
                <w:rFonts w:hint="eastAsia" w:ascii="宋体" w:hAnsi="宋体" w:cs="宋体"/>
                <w:i w:val="0"/>
                <w:color w:val="000000"/>
                <w:kern w:val="0"/>
                <w:sz w:val="18"/>
                <w:szCs w:val="18"/>
                <w:u w:val="none"/>
                <w:lang w:val="en-US" w:eastAsia="zh-CN" w:bidi="ar"/>
              </w:rPr>
              <w:t>2</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030502005001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数据线 超六类网线带屏蔽</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1.名称:安装数据线 超六类网线带屏蔽</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1575"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r>
              <w:rPr>
                <w:rFonts w:hint="eastAsia" w:ascii="宋体" w:hAnsi="宋体" w:cs="宋体"/>
                <w:i w:val="0"/>
                <w:color w:val="000000"/>
                <w:kern w:val="0"/>
                <w:sz w:val="18"/>
                <w:szCs w:val="18"/>
                <w:u w:val="none"/>
                <w:lang w:val="en-US" w:eastAsia="zh-CN" w:bidi="ar"/>
              </w:rPr>
              <w:t>3</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030502007001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光纤带屏蔽</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1.名称:光纤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2.线缆对数:12对以下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3.敷设方式:直埋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4.:屏蔽头4个</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r>
              <w:rPr>
                <w:rFonts w:hint="eastAsia" w:ascii="宋体" w:hAnsi="宋体" w:cs="宋体"/>
                <w:i w:val="0"/>
                <w:color w:val="000000"/>
                <w:kern w:val="0"/>
                <w:sz w:val="18"/>
                <w:szCs w:val="18"/>
                <w:u w:val="none"/>
                <w:lang w:val="en-US" w:eastAsia="zh-CN" w:bidi="ar"/>
              </w:rPr>
              <w:t>4</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030502019001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双绞线缆测试</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双绞线缆测试</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链路</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r>
              <w:rPr>
                <w:rFonts w:hint="eastAsia" w:ascii="宋体" w:hAnsi="宋体" w:cs="宋体"/>
                <w:i w:val="0"/>
                <w:color w:val="000000"/>
                <w:kern w:val="0"/>
                <w:sz w:val="18"/>
                <w:szCs w:val="18"/>
                <w:u w:val="none"/>
                <w:lang w:val="en-US" w:eastAsia="zh-CN" w:bidi="ar"/>
              </w:rPr>
              <w:t>5</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030502020001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光纤测试</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光纤测试</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链路</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1125"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r>
              <w:rPr>
                <w:rFonts w:hint="eastAsia" w:ascii="宋体" w:hAnsi="宋体" w:cs="宋体"/>
                <w:i w:val="0"/>
                <w:color w:val="000000"/>
                <w:kern w:val="0"/>
                <w:sz w:val="18"/>
                <w:szCs w:val="18"/>
                <w:u w:val="none"/>
                <w:lang w:val="en-US" w:eastAsia="zh-CN" w:bidi="ar"/>
              </w:rPr>
              <w:t>6</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030507017001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安全防范分系统调试</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1.名称:安全防范分系统调试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2.通道数:2进2出</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系统</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7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分部小计</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7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措施项目</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5" w:hRule="atLeast"/>
        </w:trPr>
        <w:tc>
          <w:tcPr>
            <w:tcW w:w="8022" w:type="dxa"/>
            <w:gridSpan w:val="7"/>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810"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270" w:hRule="atLeast"/>
        </w:trPr>
        <w:tc>
          <w:tcPr>
            <w:tcW w:w="807" w:type="dxa"/>
            <w:vMerge w:val="restart"/>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485"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38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1725"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90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825"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598" w:type="dxa"/>
            <w:gridSpan w:val="3"/>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Layout w:type="fixed"/>
          <w:tblCellMar>
            <w:top w:w="0" w:type="dxa"/>
            <w:left w:w="0" w:type="dxa"/>
            <w:bottom w:w="0" w:type="dxa"/>
            <w:right w:w="0" w:type="dxa"/>
          </w:tblCellMar>
        </w:tblPrEx>
        <w:trPr>
          <w:trHeight w:val="270" w:hRule="atLeast"/>
        </w:trPr>
        <w:tc>
          <w:tcPr>
            <w:tcW w:w="807"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8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w:t>
            </w:r>
          </w:p>
        </w:tc>
      </w:tr>
      <w:tr>
        <w:tblPrEx>
          <w:shd w:val="clear" w:color="auto" w:fill="auto"/>
          <w:tblLayout w:type="fixed"/>
          <w:tblCellMar>
            <w:top w:w="0" w:type="dxa"/>
            <w:left w:w="0" w:type="dxa"/>
            <w:bottom w:w="0" w:type="dxa"/>
            <w:right w:w="0" w:type="dxa"/>
          </w:tblCellMar>
        </w:tblPrEx>
        <w:trPr>
          <w:trHeight w:val="270" w:hRule="atLeast"/>
        </w:trPr>
        <w:tc>
          <w:tcPr>
            <w:tcW w:w="807"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8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8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25"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暂估价</w:t>
            </w:r>
          </w:p>
        </w:tc>
      </w:tr>
      <w:tr>
        <w:tblPrEx>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r>
              <w:rPr>
                <w:rFonts w:hint="eastAsia" w:ascii="宋体" w:hAnsi="宋体" w:cs="宋体"/>
                <w:i w:val="0"/>
                <w:color w:val="000000"/>
                <w:kern w:val="0"/>
                <w:sz w:val="18"/>
                <w:szCs w:val="18"/>
                <w:u w:val="none"/>
                <w:lang w:val="en-US" w:eastAsia="zh-CN" w:bidi="ar"/>
              </w:rPr>
              <w:t>7</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011701001001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综合脚手架</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1.综合脚手架</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281</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28</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04B001</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网格禁停线</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黄色热熔震荡标线15公分宽</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27</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29</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04B002</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停止线</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白色热熔震荡标线45公分宽</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32.4</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0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18"/>
                <w:szCs w:val="18"/>
                <w:u w:val="none"/>
                <w:lang w:val="en-US" w:eastAsia="zh-CN" w:bidi="ar"/>
              </w:rPr>
            </w:pPr>
            <w:r>
              <w:rPr>
                <w:rFonts w:hint="eastAsia" w:ascii="宋体" w:hAnsi="宋体" w:cs="宋体"/>
                <w:i w:val="0"/>
                <w:color w:val="000000"/>
                <w:kern w:val="0"/>
                <w:sz w:val="18"/>
                <w:szCs w:val="18"/>
                <w:u w:val="none"/>
                <w:lang w:val="en-US" w:eastAsia="zh-CN" w:bidi="ar"/>
              </w:rPr>
              <w:t>30</w:t>
            </w:r>
          </w:p>
        </w:tc>
        <w:tc>
          <w:tcPr>
            <w:tcW w:w="148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04B003</w:t>
            </w:r>
          </w:p>
        </w:tc>
        <w:tc>
          <w:tcPr>
            <w:tcW w:w="138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导向线</w:t>
            </w:r>
          </w:p>
        </w:tc>
        <w:tc>
          <w:tcPr>
            <w:tcW w:w="17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白色热熔震荡标线</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m2</w:t>
            </w:r>
          </w:p>
        </w:tc>
        <w:tc>
          <w:tcPr>
            <w:tcW w:w="82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23.74</w:t>
            </w:r>
          </w:p>
        </w:tc>
        <w:tc>
          <w:tcPr>
            <w:tcW w:w="90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shd w:val="clear" w:color="auto" w:fill="auto"/>
          <w:tblLayout w:type="fixed"/>
          <w:tblCellMar>
            <w:top w:w="0" w:type="dxa"/>
            <w:left w:w="0" w:type="dxa"/>
            <w:bottom w:w="0" w:type="dxa"/>
            <w:right w:w="0" w:type="dxa"/>
          </w:tblCellMar>
        </w:tblPrEx>
        <w:trPr>
          <w:trHeight w:val="270" w:hRule="atLeast"/>
        </w:trPr>
        <w:tc>
          <w:tcPr>
            <w:tcW w:w="8022" w:type="dxa"/>
            <w:gridSpan w:val="7"/>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8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70" w:hRule="atLeast"/>
        </w:trPr>
        <w:tc>
          <w:tcPr>
            <w:tcW w:w="8022" w:type="dxa"/>
            <w:gridSpan w:val="7"/>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合计</w:t>
            </w:r>
          </w:p>
        </w:tc>
        <w:tc>
          <w:tcPr>
            <w:tcW w:w="810"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c>
          <w:tcPr>
            <w:tcW w:w="888"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000000"/>
                <w:sz w:val="18"/>
                <w:szCs w:val="18"/>
                <w:u w:val="none"/>
              </w:rPr>
            </w:pPr>
          </w:p>
        </w:tc>
      </w:tr>
    </w:tbl>
    <w:p>
      <w:pPr>
        <w:pStyle w:val="2"/>
        <w:rPr>
          <w:rFonts w:hint="eastAsia"/>
          <w:lang w:val="en-US" w:eastAsia="zh-CN"/>
        </w:rPr>
      </w:pPr>
    </w:p>
    <w:p>
      <w:pPr>
        <w:pStyle w:val="2"/>
        <w:rPr>
          <w:rFonts w:hint="eastAsia" w:ascii="仿宋_GB2312" w:hAnsi="Courier New" w:eastAsia="仿宋_GB2312" w:cs="Times New Roman"/>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pPr>
    </w:p>
    <w:sectPr>
      <w:footerReference r:id="rId6" w:type="first"/>
      <w:footerReference r:id="rId5" w:type="default"/>
      <w:pgSz w:w="11906" w:h="16838"/>
      <w:pgMar w:top="1134" w:right="1474" w:bottom="1134" w:left="1587" w:header="851" w:footer="992" w:gutter="0"/>
      <w:pgBorders w:display="firstPage" w:offsetFrom="page">
        <w:top w:val="single" w:color="auto" w:sz="4" w:space="24"/>
        <w:left w:val="single" w:color="auto" w:sz="4" w:space="24"/>
        <w:bottom w:val="single" w:color="auto" w:sz="4" w:space="24"/>
        <w:right w:val="single" w:color="auto" w:sz="4" w:space="24"/>
      </w:pgBorders>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2</w:t>
                          </w:r>
                          <w:r>
                            <w:rPr>
                              <w:rFonts w:hint="eastAsia"/>
                              <w:sz w:val="22"/>
                              <w:szCs w:val="2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2</w:t>
                    </w:r>
                    <w:r>
                      <w:rPr>
                        <w:rFonts w:hint="eastAsia"/>
                        <w:sz w:val="22"/>
                        <w:szCs w:val="22"/>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1</w:t>
                          </w:r>
                          <w:r>
                            <w:rPr>
                              <w:rFonts w:hint="eastAsia"/>
                              <w:sz w:val="22"/>
                              <w:szCs w:val="2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宋体"/>
                        <w:sz w:val="22"/>
                        <w:szCs w:val="22"/>
                        <w:lang w:eastAsia="zh-CN"/>
                      </w:rPr>
                    </w:pPr>
                    <w:r>
                      <w:rPr>
                        <w:rFonts w:hint="eastAsia"/>
                        <w:sz w:val="22"/>
                        <w:szCs w:val="22"/>
                        <w:lang w:eastAsia="zh-CN"/>
                      </w:rPr>
                      <w:fldChar w:fldCharType="begin"/>
                    </w:r>
                    <w:r>
                      <w:rPr>
                        <w:rFonts w:hint="eastAsia"/>
                        <w:sz w:val="22"/>
                        <w:szCs w:val="22"/>
                        <w:lang w:eastAsia="zh-CN"/>
                      </w:rPr>
                      <w:instrText xml:space="preserve"> PAGE  \* MERGEFORMAT </w:instrText>
                    </w:r>
                    <w:r>
                      <w:rPr>
                        <w:rFonts w:hint="eastAsia"/>
                        <w:sz w:val="22"/>
                        <w:szCs w:val="22"/>
                        <w:lang w:eastAsia="zh-CN"/>
                      </w:rPr>
                      <w:fldChar w:fldCharType="separate"/>
                    </w:r>
                    <w:r>
                      <w:rPr>
                        <w:rFonts w:hint="eastAsia"/>
                        <w:sz w:val="22"/>
                        <w:szCs w:val="22"/>
                        <w:lang w:eastAsia="zh-CN"/>
                      </w:rPr>
                      <w:t>1</w:t>
                    </w:r>
                    <w:r>
                      <w:rPr>
                        <w:rFonts w:hint="eastAsia"/>
                        <w:sz w:val="22"/>
                        <w:szCs w:val="22"/>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t xml:space="preserve">                                            </w:t>
    </w:r>
    <w:r>
      <w:rPr>
        <w:rFonts w:hint="eastAsia"/>
        <w:sz w:val="21"/>
        <w:szCs w:val="21"/>
      </w:rPr>
      <w:t>鄂尔多斯</w:t>
    </w:r>
    <w:r>
      <w:rPr>
        <w:rFonts w:hint="eastAsia"/>
        <w:sz w:val="21"/>
        <w:szCs w:val="21"/>
        <w:lang w:val="en-US" w:eastAsia="zh-CN"/>
      </w:rPr>
      <w:t>市</w:t>
    </w:r>
    <w:r>
      <w:rPr>
        <w:rFonts w:hint="eastAsia"/>
        <w:sz w:val="21"/>
        <w:szCs w:val="21"/>
        <w:lang w:eastAsia="zh-CN"/>
      </w:rPr>
      <w:t>空港</w:t>
    </w:r>
    <w:r>
      <w:rPr>
        <w:rFonts w:hint="eastAsia"/>
        <w:sz w:val="21"/>
        <w:szCs w:val="21"/>
        <w:lang w:val="en-US" w:eastAsia="zh-CN"/>
      </w:rPr>
      <w:t>机场长途客运中心</w:t>
    </w:r>
    <w:r>
      <w:rPr>
        <w:rFonts w:hint="eastAsia"/>
        <w:sz w:val="21"/>
        <w:szCs w:val="21"/>
      </w:rPr>
      <w:t>有限公司采购文件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889DD9"/>
    <w:multiLevelType w:val="singleLevel"/>
    <w:tmpl w:val="F5889DD9"/>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E373D2"/>
    <w:rsid w:val="000B50AA"/>
    <w:rsid w:val="017F3D9A"/>
    <w:rsid w:val="035732DD"/>
    <w:rsid w:val="0358611E"/>
    <w:rsid w:val="03D30FDF"/>
    <w:rsid w:val="03EA61D8"/>
    <w:rsid w:val="042C2B44"/>
    <w:rsid w:val="06094F8E"/>
    <w:rsid w:val="06E52AE7"/>
    <w:rsid w:val="0AB41D65"/>
    <w:rsid w:val="0B237359"/>
    <w:rsid w:val="0C6270A5"/>
    <w:rsid w:val="0CB11AB8"/>
    <w:rsid w:val="0D4B18B7"/>
    <w:rsid w:val="0D625EB6"/>
    <w:rsid w:val="0DDB0BB1"/>
    <w:rsid w:val="0ED539C7"/>
    <w:rsid w:val="0FF53790"/>
    <w:rsid w:val="10BD1644"/>
    <w:rsid w:val="11CC3D0D"/>
    <w:rsid w:val="127106B2"/>
    <w:rsid w:val="130E4F7B"/>
    <w:rsid w:val="13694B9B"/>
    <w:rsid w:val="13AB33B1"/>
    <w:rsid w:val="141B71B7"/>
    <w:rsid w:val="15464C77"/>
    <w:rsid w:val="15525046"/>
    <w:rsid w:val="1553753B"/>
    <w:rsid w:val="15550CCB"/>
    <w:rsid w:val="19B36E00"/>
    <w:rsid w:val="1A662F3B"/>
    <w:rsid w:val="1C022D8A"/>
    <w:rsid w:val="1D5522ED"/>
    <w:rsid w:val="1D5C44AE"/>
    <w:rsid w:val="1DE922B7"/>
    <w:rsid w:val="1E300C25"/>
    <w:rsid w:val="1F574870"/>
    <w:rsid w:val="1FAA61C6"/>
    <w:rsid w:val="20F63387"/>
    <w:rsid w:val="211226E7"/>
    <w:rsid w:val="21551BB2"/>
    <w:rsid w:val="22751746"/>
    <w:rsid w:val="229F27BD"/>
    <w:rsid w:val="22AE3234"/>
    <w:rsid w:val="23950829"/>
    <w:rsid w:val="25FB6685"/>
    <w:rsid w:val="27F647DA"/>
    <w:rsid w:val="28AB1CE8"/>
    <w:rsid w:val="294E3D53"/>
    <w:rsid w:val="2AC62244"/>
    <w:rsid w:val="2DB94744"/>
    <w:rsid w:val="2DC752EF"/>
    <w:rsid w:val="2EAC6FAE"/>
    <w:rsid w:val="2FA7680D"/>
    <w:rsid w:val="34B11FE0"/>
    <w:rsid w:val="35865B75"/>
    <w:rsid w:val="36161FE7"/>
    <w:rsid w:val="37214B0D"/>
    <w:rsid w:val="37675088"/>
    <w:rsid w:val="3B8372BA"/>
    <w:rsid w:val="3C04690F"/>
    <w:rsid w:val="3D7C2926"/>
    <w:rsid w:val="3E5B4C42"/>
    <w:rsid w:val="4231491F"/>
    <w:rsid w:val="428B45FA"/>
    <w:rsid w:val="428C39ED"/>
    <w:rsid w:val="4409520A"/>
    <w:rsid w:val="450806DB"/>
    <w:rsid w:val="48151CD1"/>
    <w:rsid w:val="486911B1"/>
    <w:rsid w:val="49071B78"/>
    <w:rsid w:val="49C00DA5"/>
    <w:rsid w:val="4AEE72BD"/>
    <w:rsid w:val="4C3A0A78"/>
    <w:rsid w:val="4D087CE8"/>
    <w:rsid w:val="4DB44970"/>
    <w:rsid w:val="4E8665A8"/>
    <w:rsid w:val="4FE373D2"/>
    <w:rsid w:val="503F319E"/>
    <w:rsid w:val="5070607D"/>
    <w:rsid w:val="51726C6F"/>
    <w:rsid w:val="52CB39A5"/>
    <w:rsid w:val="53F4459A"/>
    <w:rsid w:val="54501EA3"/>
    <w:rsid w:val="55ED037F"/>
    <w:rsid w:val="58917D64"/>
    <w:rsid w:val="59031107"/>
    <w:rsid w:val="598B33DC"/>
    <w:rsid w:val="5A9403FC"/>
    <w:rsid w:val="5AC317D2"/>
    <w:rsid w:val="5DA208D0"/>
    <w:rsid w:val="5EB73796"/>
    <w:rsid w:val="5EBB1FB3"/>
    <w:rsid w:val="5F46170B"/>
    <w:rsid w:val="606100E2"/>
    <w:rsid w:val="61487F6E"/>
    <w:rsid w:val="61553476"/>
    <w:rsid w:val="615C6CC0"/>
    <w:rsid w:val="621504C0"/>
    <w:rsid w:val="62BF1E9F"/>
    <w:rsid w:val="63885AE0"/>
    <w:rsid w:val="654276D8"/>
    <w:rsid w:val="6607756F"/>
    <w:rsid w:val="66BA1E1B"/>
    <w:rsid w:val="6ABD3065"/>
    <w:rsid w:val="6B53669D"/>
    <w:rsid w:val="6BCC60C1"/>
    <w:rsid w:val="6C43450D"/>
    <w:rsid w:val="6E441AE5"/>
    <w:rsid w:val="6E9760B4"/>
    <w:rsid w:val="6F002DCC"/>
    <w:rsid w:val="72DC35BE"/>
    <w:rsid w:val="74173820"/>
    <w:rsid w:val="754B7CCF"/>
    <w:rsid w:val="76417D8E"/>
    <w:rsid w:val="767211CD"/>
    <w:rsid w:val="76AB2E6D"/>
    <w:rsid w:val="77183A77"/>
    <w:rsid w:val="7BB8017F"/>
    <w:rsid w:val="7D47428C"/>
    <w:rsid w:val="7ED52CF8"/>
    <w:rsid w:val="7FAF19BB"/>
    <w:rsid w:val="7FB35418"/>
    <w:rsid w:val="7FE417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basedOn w:val="1"/>
    <w:next w:val="1"/>
    <w:link w:val="18"/>
    <w:qFormat/>
    <w:uiPriority w:val="0"/>
    <w:pPr>
      <w:keepNext/>
      <w:keepLines/>
      <w:spacing w:line="578" w:lineRule="auto"/>
      <w:jc w:val="center"/>
      <w:outlineLvl w:val="0"/>
    </w:pPr>
    <w:rPr>
      <w:rFonts w:eastAsia="仿宋_GB2312" w:cs="Times New Roman"/>
      <w:b/>
      <w:bCs/>
      <w:kern w:val="44"/>
      <w:sz w:val="44"/>
      <w:szCs w:val="44"/>
    </w:rPr>
  </w:style>
  <w:style w:type="paragraph" w:styleId="4">
    <w:name w:val="heading 2"/>
    <w:basedOn w:val="1"/>
    <w:next w:val="1"/>
    <w:link w:val="20"/>
    <w:unhideWhenUsed/>
    <w:qFormat/>
    <w:uiPriority w:val="0"/>
    <w:pPr>
      <w:keepNext/>
      <w:keepLines/>
      <w:spacing w:line="416" w:lineRule="auto"/>
      <w:outlineLvl w:val="1"/>
    </w:pPr>
    <w:rPr>
      <w:rFonts w:ascii="Cambria" w:hAnsi="Cambria" w:eastAsia="仿宋_GB2312" w:cs="Times New Roman"/>
      <w:b/>
      <w:bCs/>
      <w:sz w:val="32"/>
      <w:szCs w:val="32"/>
    </w:rPr>
  </w:style>
  <w:style w:type="character" w:default="1" w:styleId="12">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5">
    <w:name w:val="Plain Text"/>
    <w:basedOn w:val="1"/>
    <w:qFormat/>
    <w:uiPriority w:val="0"/>
    <w:pPr>
      <w:jc w:val="left"/>
    </w:pPr>
    <w:rPr>
      <w:rFonts w:ascii="宋体" w:hAnsi="Courier New" w:cs="Times New Roman"/>
      <w:kern w:val="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cs="Times New Roman"/>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3">
    <w:name w:val="Hyperlink"/>
    <w:basedOn w:val="12"/>
    <w:qFormat/>
    <w:uiPriority w:val="0"/>
    <w:rPr>
      <w:rFonts w:cs="Times New Roman"/>
      <w:color w:val="0000FF"/>
      <w:u w:val="single"/>
    </w:rPr>
  </w:style>
  <w:style w:type="paragraph" w:customStyle="1" w:styleId="14">
    <w:name w:val="Plain Text"/>
    <w:basedOn w:val="1"/>
    <w:qFormat/>
    <w:uiPriority w:val="0"/>
    <w:rPr>
      <w:rFonts w:ascii="宋体" w:hAnsi="Courier New"/>
      <w:sz w:val="21"/>
      <w:szCs w:val="21"/>
    </w:rPr>
  </w:style>
  <w:style w:type="paragraph" w:styleId="15">
    <w:name w:val="List Paragraph"/>
    <w:basedOn w:val="1"/>
    <w:qFormat/>
    <w:uiPriority w:val="34"/>
    <w:pPr>
      <w:ind w:firstLine="420"/>
    </w:pPr>
  </w:style>
  <w:style w:type="paragraph" w:customStyle="1" w:styleId="16">
    <w:name w:val="WPSOffice手动目录 1"/>
    <w:qFormat/>
    <w:uiPriority w:val="0"/>
    <w:rPr>
      <w:rFonts w:ascii="Times New Roman" w:hAnsi="Times New Roman" w:eastAsia="宋体" w:cs="Times New Roman"/>
      <w:lang w:val="en-US" w:eastAsia="zh-CN" w:bidi="ar-SA"/>
    </w:rPr>
  </w:style>
  <w:style w:type="paragraph" w:customStyle="1" w:styleId="17">
    <w:name w:val="WPSOffice手动目录 2"/>
    <w:qFormat/>
    <w:uiPriority w:val="0"/>
    <w:pPr>
      <w:ind w:leftChars="200"/>
    </w:pPr>
    <w:rPr>
      <w:rFonts w:ascii="Times New Roman" w:hAnsi="Times New Roman" w:eastAsia="宋体" w:cs="Times New Roman"/>
      <w:lang w:val="en-US" w:eastAsia="zh-CN" w:bidi="ar-SA"/>
    </w:rPr>
  </w:style>
  <w:style w:type="character" w:customStyle="1" w:styleId="18">
    <w:name w:val="标题 1 Char"/>
    <w:link w:val="3"/>
    <w:qFormat/>
    <w:uiPriority w:val="9"/>
    <w:rPr>
      <w:rFonts w:eastAsia="仿宋_GB2312" w:cs="Times New Roman"/>
      <w:b/>
      <w:bCs/>
      <w:kern w:val="44"/>
      <w:sz w:val="44"/>
      <w:szCs w:val="44"/>
    </w:rPr>
  </w:style>
  <w:style w:type="character" w:customStyle="1" w:styleId="19">
    <w:name w:val="标题 2 Char"/>
    <w:qFormat/>
    <w:uiPriority w:val="99"/>
    <w:rPr>
      <w:rFonts w:ascii="Cambria" w:hAnsi="Cambria" w:eastAsia="黑体" w:cs="Cambria"/>
      <w:bCs/>
      <w:kern w:val="0"/>
      <w:sz w:val="32"/>
      <w:szCs w:val="32"/>
    </w:rPr>
  </w:style>
  <w:style w:type="character" w:customStyle="1" w:styleId="20">
    <w:name w:val="标题 2 Char1"/>
    <w:link w:val="4"/>
    <w:qFormat/>
    <w:uiPriority w:val="99"/>
    <w:rPr>
      <w:rFonts w:ascii="Cambria" w:hAnsi="Cambria" w:eastAsia="仿宋_GB2312" w:cs="Times New Roman"/>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2018-04-25T01:36:00Z</dcterms:created>
  <dc:creator>无欲则刚的赶脚</dc:creator>
  <cp:lastModifiedBy>Bling Bling</cp:lastModifiedBy>
  <cp:lastPrinted>2019-03-06T08:15:00Z</cp:lastPrinted>
  <dcterms:modified xsi:type="dcterms:W3CDTF">2019-05-17T06:56:45Z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