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color w:val="auto"/>
          <w:sz w:val="52"/>
          <w:szCs w:val="52"/>
        </w:rPr>
      </w:pPr>
      <w:r>
        <w:rPr>
          <w:rFonts w:ascii="仿宋" w:hAnsi="仿宋" w:eastAsia="仿宋"/>
          <w:b/>
          <w:color w:val="auto"/>
          <w:sz w:val="52"/>
          <w:szCs w:val="52"/>
        </w:rPr>
        <w:pict>
          <v:shape id="_x0000_i1025" o:spt="136" type="#_x0000_t136" style="height:69pt;width:487.5pt;" fillcolor="#000000" filled="t" stroked="t" coordsize="21600,21600" adj="10800">
            <v:path/>
            <v:fill on="t" color2="#FFFFFF" focussize="0,0"/>
            <v:stroke color="#000000"/>
            <v:imagedata o:title=""/>
            <o:lock v:ext="edit" aspectratio="f"/>
            <v:textpath on="t" fitshape="t" fitpath="t" trim="t" xscale="f" string="鄂尔多斯市机场酒店有限公司" style="font-family:宋体;font-size:36pt;v-text-align:center;"/>
            <v:shadow on="t" obscured="f" color="#868686" opacity="65536f" offset="1pt,0pt" offset2="-2pt,-4pt" origin="0f,0f" matrix="65536f,0f,0f,65536f,0,0"/>
            <w10:wrap type="none"/>
            <w10:anchorlock/>
          </v:shape>
        </w:pict>
      </w: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r>
        <w:rPr>
          <w:rFonts w:ascii="仿宋" w:hAnsi="仿宋" w:eastAsia="仿宋"/>
          <w:b/>
          <w:color w:val="auto"/>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jc w:val="center"/>
        <w:rPr>
          <w:rFonts w:ascii="仿宋" w:hAnsi="仿宋" w:eastAsia="仿宋"/>
          <w:b/>
          <w:color w:val="auto"/>
          <w:sz w:val="52"/>
          <w:szCs w:val="52"/>
        </w:rPr>
      </w:pPr>
    </w:p>
    <w:p>
      <w:pPr>
        <w:rPr>
          <w:rFonts w:ascii="仿宋" w:hAnsi="仿宋" w:eastAsia="仿宋"/>
          <w:b/>
          <w:color w:val="auto"/>
          <w:sz w:val="52"/>
          <w:szCs w:val="52"/>
        </w:rPr>
      </w:pPr>
    </w:p>
    <w:p>
      <w:pPr>
        <w:rPr>
          <w:rFonts w:ascii="仿宋" w:hAnsi="仿宋" w:eastAsia="仿宋"/>
          <w:b/>
          <w:color w:val="auto"/>
          <w:sz w:val="52"/>
          <w:szCs w:val="52"/>
        </w:rPr>
      </w:pPr>
    </w:p>
    <w:p>
      <w:pPr>
        <w:jc w:val="center"/>
        <w:rPr>
          <w:rFonts w:ascii="仿宋" w:hAnsi="仿宋" w:eastAsia="仿宋"/>
          <w:b/>
          <w:color w:val="auto"/>
          <w:sz w:val="44"/>
          <w:szCs w:val="44"/>
        </w:rPr>
      </w:pPr>
      <w:r>
        <w:rPr>
          <w:rFonts w:hint="eastAsia" w:ascii="仿宋" w:hAnsi="仿宋" w:eastAsia="仿宋"/>
          <w:b/>
          <w:color w:val="auto"/>
          <w:sz w:val="44"/>
          <w:szCs w:val="44"/>
        </w:rPr>
        <w:t>项目名称：</w:t>
      </w:r>
      <w:r>
        <w:rPr>
          <w:rFonts w:hint="eastAsia" w:ascii="仿宋" w:hAnsi="仿宋" w:eastAsia="仿宋"/>
          <w:b/>
          <w:color w:val="auto"/>
          <w:sz w:val="44"/>
          <w:szCs w:val="44"/>
          <w:lang w:eastAsia="zh-CN"/>
        </w:rPr>
        <w:t>酒店公司酒店消耗品采购项目</w:t>
      </w:r>
    </w:p>
    <w:p>
      <w:pPr>
        <w:jc w:val="center"/>
        <w:rPr>
          <w:rFonts w:hint="eastAsia" w:ascii="仿宋" w:hAnsi="仿宋" w:eastAsia="仿宋"/>
          <w:b/>
          <w:color w:val="auto"/>
          <w:sz w:val="44"/>
          <w:szCs w:val="44"/>
          <w:lang w:eastAsia="zh-CN"/>
        </w:rPr>
      </w:pPr>
      <w:r>
        <w:rPr>
          <w:rFonts w:hint="eastAsia" w:ascii="仿宋" w:hAnsi="仿宋" w:eastAsia="仿宋"/>
          <w:b/>
          <w:color w:val="auto"/>
          <w:sz w:val="44"/>
          <w:szCs w:val="44"/>
        </w:rPr>
        <w:t>项目编号：</w:t>
      </w:r>
      <w:r>
        <w:rPr>
          <w:rFonts w:hint="eastAsia" w:ascii="仿宋" w:hAnsi="仿宋" w:eastAsia="仿宋"/>
          <w:b/>
          <w:color w:val="auto"/>
          <w:sz w:val="44"/>
          <w:szCs w:val="44"/>
          <w:lang w:eastAsia="zh-CN"/>
        </w:rPr>
        <w:t>CG/JDGS-2</w:t>
      </w:r>
      <w:r>
        <w:rPr>
          <w:rFonts w:hint="eastAsia" w:ascii="仿宋" w:hAnsi="仿宋" w:eastAsia="仿宋"/>
          <w:b/>
          <w:color w:val="auto"/>
          <w:sz w:val="44"/>
          <w:szCs w:val="44"/>
          <w:lang w:val="en-US" w:eastAsia="zh-CN"/>
        </w:rPr>
        <w:t>2</w:t>
      </w:r>
      <w:r>
        <w:rPr>
          <w:rFonts w:hint="eastAsia" w:ascii="仿宋" w:hAnsi="仿宋" w:eastAsia="仿宋"/>
          <w:b/>
          <w:color w:val="auto"/>
          <w:sz w:val="44"/>
          <w:szCs w:val="44"/>
          <w:lang w:eastAsia="zh-CN"/>
        </w:rPr>
        <w:t>-00</w:t>
      </w:r>
      <w:r>
        <w:rPr>
          <w:rFonts w:hint="eastAsia" w:ascii="仿宋" w:hAnsi="仿宋" w:eastAsia="仿宋"/>
          <w:b/>
          <w:color w:val="auto"/>
          <w:sz w:val="44"/>
          <w:szCs w:val="44"/>
          <w:lang w:val="en-US" w:eastAsia="zh-CN"/>
        </w:rPr>
        <w:t>1</w:t>
      </w:r>
      <w:r>
        <w:rPr>
          <w:rFonts w:hint="eastAsia" w:ascii="仿宋" w:hAnsi="仿宋" w:eastAsia="仿宋"/>
          <w:b/>
          <w:color w:val="auto"/>
          <w:sz w:val="44"/>
          <w:szCs w:val="44"/>
          <w:lang w:eastAsia="zh-CN"/>
        </w:rPr>
        <w:t>-N</w:t>
      </w:r>
    </w:p>
    <w:p>
      <w:pPr>
        <w:jc w:val="center"/>
        <w:rPr>
          <w:rFonts w:ascii="仿宋" w:hAnsi="仿宋" w:eastAsia="仿宋"/>
          <w:b/>
          <w:color w:val="auto"/>
          <w:sz w:val="44"/>
          <w:szCs w:val="44"/>
        </w:rPr>
      </w:pPr>
    </w:p>
    <w:p>
      <w:pPr>
        <w:jc w:val="center"/>
        <w:rPr>
          <w:rFonts w:ascii="仿宋" w:hAnsi="仿宋" w:eastAsia="仿宋"/>
          <w:b/>
          <w:color w:val="auto"/>
          <w:sz w:val="44"/>
          <w:szCs w:val="44"/>
        </w:rPr>
      </w:pPr>
    </w:p>
    <w:p>
      <w:pPr>
        <w:widowControl/>
        <w:jc w:val="center"/>
        <w:rPr>
          <w:rFonts w:ascii="方正小标宋简体" w:hAnsi="仿宋" w:eastAsia="方正小标宋简体"/>
          <w:color w:val="auto"/>
          <w:sz w:val="44"/>
          <w:szCs w:val="44"/>
        </w:rPr>
      </w:pPr>
      <w:r>
        <w:rPr>
          <w:rFonts w:hint="eastAsia" w:ascii="方正小标宋简体" w:hAnsi="仿宋" w:eastAsia="方正小标宋简体"/>
          <w:color w:val="auto"/>
          <w:sz w:val="44"/>
          <w:szCs w:val="44"/>
        </w:rPr>
        <w:t>目录</w:t>
      </w:r>
    </w:p>
    <w:p>
      <w:pPr>
        <w:widowControl/>
        <w:jc w:val="center"/>
        <w:rPr>
          <w:rFonts w:hint="eastAsia" w:ascii="仿宋_GB2312" w:hAnsi="仿宋_GB2312" w:eastAsia="仿宋_GB2312" w:cs="仿宋_GB2312"/>
          <w:color w:val="auto"/>
          <w:sz w:val="32"/>
          <w:szCs w:val="32"/>
        </w:rPr>
      </w:pP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TOC \o "1-3" \h \z \u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_Toc10545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第一章 竞争性磋商公告</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_Toc10545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_Toc9846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一、项目概况</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_Toc9846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_Toc15868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三、获取采购文件的时间、地点、方式</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_Toc15868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_Toc4565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第二章 采购内容与技术要求</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_Toc4565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_Toc11710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bCs/>
          <w:color w:val="auto"/>
          <w:kern w:val="0"/>
          <w:sz w:val="32"/>
          <w:szCs w:val="32"/>
        </w:rPr>
        <w:t>一、适用范围</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_Toc11710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_Toc8092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bCs/>
          <w:color w:val="auto"/>
          <w:kern w:val="0"/>
          <w:sz w:val="32"/>
          <w:szCs w:val="32"/>
          <w:lang w:eastAsia="zh-CN"/>
        </w:rPr>
        <w:t>二、</w:t>
      </w:r>
      <w:r>
        <w:rPr>
          <w:rFonts w:hint="eastAsia" w:ascii="仿宋_GB2312" w:hAnsi="仿宋_GB2312" w:eastAsia="仿宋_GB2312" w:cs="仿宋_GB2312"/>
          <w:bCs/>
          <w:color w:val="auto"/>
          <w:kern w:val="0"/>
          <w:sz w:val="32"/>
          <w:szCs w:val="32"/>
        </w:rPr>
        <w:t>项目说明</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_Toc8092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_Toc5478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bCs/>
          <w:color w:val="auto"/>
          <w:kern w:val="0"/>
          <w:sz w:val="32"/>
          <w:szCs w:val="32"/>
        </w:rPr>
        <w:t>三、其他</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_Toc5478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11</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_Toc15691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第三章 投标人须知</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_Toc15691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_Toc10113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一、供应商资格要求</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_Toc10113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_Toc2591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二、响应文件的构成</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_Toc2591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_Toc27058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三、评标与中标</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_Toc27058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13</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0"/>
        <w:tabs>
          <w:tab w:val="right" w:leader="dot" w:pos="9752"/>
        </w:tabs>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\l _Toc13090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第四章、响应文件格式与要求(参考)</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PAGEREF _Toc13090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17</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fldChar w:fldCharType="end"/>
      </w:r>
    </w:p>
    <w:p>
      <w:pPr>
        <w:pStyle w:val="11"/>
        <w:tabs>
          <w:tab w:val="right" w:leader="dot" w:pos="9742"/>
        </w:tabs>
        <w:spacing w:line="360" w:lineRule="auto"/>
        <w:rPr>
          <w:rFonts w:ascii="仿宋_GB2312" w:hAnsi="仿宋" w:eastAsia="仿宋_GB2312"/>
          <w:color w:val="auto"/>
          <w:sz w:val="44"/>
          <w:szCs w:val="32"/>
        </w:rPr>
      </w:pPr>
      <w:r>
        <w:rPr>
          <w:rFonts w:hint="eastAsia" w:ascii="仿宋_GB2312" w:hAnsi="仿宋_GB2312" w:eastAsia="仿宋_GB2312" w:cs="仿宋_GB2312"/>
          <w:color w:val="auto"/>
          <w:sz w:val="32"/>
          <w:szCs w:val="32"/>
        </w:rPr>
        <w:fldChar w:fldCharType="end"/>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3"/>
        <w:spacing w:line="360" w:lineRule="auto"/>
        <w:jc w:val="center"/>
        <w:rPr>
          <w:rFonts w:ascii="仿宋" w:hAnsi="仿宋" w:eastAsia="仿宋"/>
          <w:color w:val="auto"/>
        </w:rPr>
      </w:pPr>
      <w:bookmarkStart w:id="0" w:name="_Toc10545"/>
      <w:r>
        <w:rPr>
          <w:rFonts w:hint="eastAsia" w:ascii="仿宋" w:hAnsi="仿宋" w:eastAsia="仿宋"/>
          <w:color w:val="auto"/>
        </w:rPr>
        <w:t>第一章</w:t>
      </w:r>
      <w:r>
        <w:rPr>
          <w:rFonts w:ascii="仿宋" w:hAnsi="仿宋" w:eastAsia="仿宋"/>
          <w:color w:val="auto"/>
        </w:rPr>
        <w:t xml:space="preserve"> </w:t>
      </w:r>
      <w:r>
        <w:rPr>
          <w:rFonts w:hint="eastAsia" w:ascii="仿宋" w:hAnsi="仿宋" w:eastAsia="仿宋"/>
          <w:color w:val="auto"/>
        </w:rPr>
        <w:t>竞争性磋商公告</w:t>
      </w:r>
      <w:bookmarkEnd w:id="0"/>
    </w:p>
    <w:p>
      <w:pPr>
        <w:ind w:firstLine="560" w:firstLineChars="200"/>
        <w:jc w:val="left"/>
        <w:rPr>
          <w:rFonts w:ascii="仿宋" w:hAnsi="仿宋" w:eastAsia="仿宋"/>
          <w:color w:val="auto"/>
          <w:sz w:val="28"/>
          <w:szCs w:val="28"/>
        </w:rPr>
      </w:pPr>
      <w:r>
        <w:rPr>
          <w:rFonts w:hint="eastAsia" w:ascii="仿宋" w:hAnsi="仿宋" w:eastAsia="仿宋"/>
          <w:color w:val="auto"/>
          <w:sz w:val="28"/>
          <w:szCs w:val="28"/>
          <w:lang w:eastAsia="zh-CN"/>
        </w:rPr>
        <w:t>鄂尔多斯市机场酒店有限公司</w:t>
      </w:r>
      <w:r>
        <w:rPr>
          <w:rFonts w:hint="eastAsia" w:ascii="仿宋" w:hAnsi="仿宋" w:eastAsia="仿宋"/>
          <w:color w:val="auto"/>
          <w:sz w:val="28"/>
          <w:szCs w:val="28"/>
        </w:rPr>
        <w:t>拟采用竞争性磋商的方式</w:t>
      </w:r>
      <w:r>
        <w:rPr>
          <w:rFonts w:hint="eastAsia" w:ascii="仿宋" w:hAnsi="仿宋" w:eastAsia="仿宋"/>
          <w:color w:val="auto"/>
          <w:sz w:val="28"/>
          <w:szCs w:val="28"/>
          <w:lang w:val="en-US" w:eastAsia="zh-CN"/>
        </w:rPr>
        <w:t>对</w:t>
      </w:r>
      <w:r>
        <w:rPr>
          <w:rFonts w:hint="eastAsia" w:ascii="仿宋" w:hAnsi="仿宋" w:eastAsia="仿宋"/>
          <w:color w:val="auto"/>
          <w:sz w:val="28"/>
          <w:szCs w:val="28"/>
          <w:lang w:eastAsia="zh-CN"/>
        </w:rPr>
        <w:t>酒店公司酒店消耗品</w:t>
      </w:r>
      <w:r>
        <w:rPr>
          <w:rFonts w:hint="eastAsia" w:ascii="仿宋" w:hAnsi="仿宋" w:eastAsia="仿宋"/>
          <w:color w:val="auto"/>
          <w:sz w:val="28"/>
          <w:szCs w:val="28"/>
          <w:lang w:val="en-US" w:eastAsia="zh-CN"/>
        </w:rPr>
        <w:t>进行</w:t>
      </w:r>
      <w:r>
        <w:rPr>
          <w:rFonts w:hint="eastAsia" w:ascii="仿宋" w:hAnsi="仿宋" w:eastAsia="仿宋"/>
          <w:color w:val="auto"/>
          <w:sz w:val="28"/>
          <w:szCs w:val="28"/>
        </w:rPr>
        <w:t>采购，现邀请符合条件的供应商前来参与此次采购活动。</w:t>
      </w:r>
    </w:p>
    <w:p>
      <w:pPr>
        <w:pStyle w:val="4"/>
        <w:spacing w:line="360" w:lineRule="auto"/>
        <w:ind w:firstLine="562" w:firstLineChars="200"/>
        <w:rPr>
          <w:rFonts w:ascii="仿宋" w:hAnsi="仿宋" w:eastAsia="仿宋"/>
          <w:color w:val="auto"/>
          <w:sz w:val="28"/>
          <w:szCs w:val="28"/>
        </w:rPr>
      </w:pPr>
      <w:bookmarkStart w:id="1" w:name="_Toc9846"/>
      <w:r>
        <w:rPr>
          <w:rFonts w:hint="eastAsia" w:ascii="仿宋" w:hAnsi="仿宋" w:eastAsia="仿宋"/>
          <w:color w:val="auto"/>
          <w:sz w:val="28"/>
          <w:szCs w:val="28"/>
        </w:rPr>
        <w:t>一、项目概况</w:t>
      </w:r>
      <w:bookmarkEnd w:id="1"/>
    </w:p>
    <w:p>
      <w:pPr>
        <w:ind w:firstLine="560" w:firstLineChars="200"/>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（一）项目名称：酒店公司酒店消耗品采购项目</w:t>
      </w:r>
    </w:p>
    <w:p>
      <w:pPr>
        <w:pStyle w:val="7"/>
        <w:spacing w:line="360" w:lineRule="auto"/>
        <w:ind w:firstLine="560" w:firstLineChars="200"/>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（二）项目编号：</w:t>
      </w:r>
      <w:r>
        <w:rPr>
          <w:rFonts w:hint="eastAsia" w:ascii="仿宋" w:hAnsi="仿宋" w:eastAsia="仿宋"/>
          <w:color w:val="auto"/>
          <w:kern w:val="2"/>
          <w:sz w:val="28"/>
          <w:szCs w:val="28"/>
          <w:lang w:eastAsia="zh-CN"/>
        </w:rPr>
        <w:t>CG/JDGS-21-00</w:t>
      </w:r>
      <w:r>
        <w:rPr>
          <w:rFonts w:hint="eastAsia" w:ascii="仿宋" w:hAnsi="仿宋" w:eastAsia="仿宋"/>
          <w:color w:val="auto"/>
          <w:kern w:val="2"/>
          <w:sz w:val="28"/>
          <w:szCs w:val="28"/>
          <w:lang w:val="en-US" w:eastAsia="zh-CN"/>
        </w:rPr>
        <w:t>1</w:t>
      </w:r>
      <w:r>
        <w:rPr>
          <w:rFonts w:hint="eastAsia" w:ascii="仿宋" w:hAnsi="仿宋" w:eastAsia="仿宋"/>
          <w:color w:val="auto"/>
          <w:kern w:val="2"/>
          <w:sz w:val="28"/>
          <w:szCs w:val="28"/>
          <w:lang w:eastAsia="zh-CN"/>
        </w:rPr>
        <w:t>-N</w:t>
      </w:r>
    </w:p>
    <w:p>
      <w:pPr>
        <w:pStyle w:val="7"/>
        <w:spacing w:line="360" w:lineRule="auto"/>
        <w:ind w:firstLine="560" w:firstLineChars="200"/>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（三）采购人：</w:t>
      </w:r>
      <w:r>
        <w:rPr>
          <w:rFonts w:hint="eastAsia" w:ascii="仿宋" w:hAnsi="仿宋" w:eastAsia="仿宋"/>
          <w:color w:val="auto"/>
          <w:kern w:val="2"/>
          <w:sz w:val="28"/>
          <w:szCs w:val="28"/>
          <w:lang w:eastAsia="zh-CN"/>
        </w:rPr>
        <w:t>鄂尔多斯市机场酒店有限公司</w:t>
      </w:r>
    </w:p>
    <w:p>
      <w:pPr>
        <w:pStyle w:val="7"/>
        <w:spacing w:line="360" w:lineRule="auto"/>
        <w:ind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（四）资金来源：企业自筹</w:t>
      </w:r>
    </w:p>
    <w:p>
      <w:pPr>
        <w:pStyle w:val="7"/>
        <w:spacing w:line="360" w:lineRule="auto"/>
        <w:ind w:firstLine="560" w:firstLineChars="200"/>
        <w:rPr>
          <w:rFonts w:ascii="仿宋" w:hAnsi="仿宋" w:eastAsia="仿宋"/>
          <w:color w:val="auto"/>
          <w:kern w:val="2"/>
          <w:sz w:val="28"/>
          <w:szCs w:val="28"/>
        </w:rPr>
      </w:pPr>
      <w:r>
        <w:rPr>
          <w:rFonts w:hint="eastAsia" w:ascii="仿宋" w:hAnsi="仿宋" w:eastAsia="仿宋"/>
          <w:color w:val="auto"/>
          <w:kern w:val="2"/>
          <w:sz w:val="28"/>
          <w:szCs w:val="28"/>
        </w:rPr>
        <w:t>（五）采购内容：</w:t>
      </w:r>
    </w:p>
    <w:p>
      <w:pPr>
        <w:pStyle w:val="7"/>
        <w:spacing w:line="360" w:lineRule="auto"/>
        <w:ind w:firstLine="560" w:firstLineChars="200"/>
        <w:rPr>
          <w:rFonts w:ascii="仿宋" w:hAnsi="仿宋" w:eastAsia="仿宋"/>
          <w:color w:val="auto"/>
          <w:sz w:val="28"/>
          <w:szCs w:val="28"/>
          <w:u w:val="single"/>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.项目预算金额：</w:t>
      </w:r>
      <w:r>
        <w:rPr>
          <w:rFonts w:hint="eastAsia" w:ascii="仿宋" w:hAnsi="仿宋" w:eastAsia="仿宋"/>
          <w:color w:val="auto"/>
          <w:sz w:val="28"/>
          <w:szCs w:val="28"/>
          <w:u w:val="single"/>
          <w:lang w:val="en-US" w:eastAsia="zh-CN"/>
        </w:rPr>
        <w:t>叁拾肆万元</w:t>
      </w:r>
      <w:r>
        <w:rPr>
          <w:rFonts w:hint="eastAsia" w:ascii="仿宋" w:hAnsi="仿宋" w:eastAsia="仿宋"/>
          <w:color w:val="auto"/>
          <w:sz w:val="28"/>
          <w:szCs w:val="28"/>
          <w:u w:val="single"/>
        </w:rPr>
        <w:t>整，小写：</w:t>
      </w:r>
      <w:r>
        <w:rPr>
          <w:rFonts w:hint="eastAsia" w:ascii="仿宋" w:hAnsi="仿宋" w:eastAsia="仿宋"/>
          <w:color w:val="auto"/>
          <w:sz w:val="28"/>
          <w:szCs w:val="28"/>
          <w:u w:val="single"/>
          <w:lang w:val="en-US" w:eastAsia="zh-CN"/>
        </w:rPr>
        <w:t>340000（</w:t>
      </w:r>
      <w:r>
        <w:rPr>
          <w:rFonts w:hint="eastAsia" w:ascii="仿宋" w:hAnsi="仿宋" w:eastAsia="仿宋"/>
          <w:color w:val="auto"/>
          <w:sz w:val="28"/>
          <w:szCs w:val="28"/>
          <w:u w:val="single"/>
        </w:rPr>
        <w:t>含税）</w:t>
      </w:r>
    </w:p>
    <w:p>
      <w:pPr>
        <w:pStyle w:val="7"/>
        <w:spacing w:line="360" w:lineRule="auto"/>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w:t>
      </w:r>
      <w:r>
        <w:rPr>
          <w:rFonts w:hint="eastAsia" w:ascii="仿宋" w:hAnsi="仿宋" w:eastAsia="仿宋"/>
          <w:color w:val="auto"/>
          <w:sz w:val="28"/>
          <w:szCs w:val="28"/>
        </w:rPr>
        <w:t>.</w:t>
      </w:r>
      <w:r>
        <w:rPr>
          <w:rFonts w:hint="eastAsia" w:ascii="仿宋" w:hAnsi="仿宋" w:eastAsia="仿宋"/>
          <w:color w:val="auto"/>
          <w:sz w:val="28"/>
          <w:szCs w:val="28"/>
          <w:lang w:val="en-US" w:eastAsia="zh-CN"/>
        </w:rPr>
        <w:t>供货周期</w:t>
      </w:r>
      <w:r>
        <w:rPr>
          <w:rFonts w:hint="eastAsia" w:ascii="仿宋" w:hAnsi="仿宋" w:eastAsia="仿宋"/>
          <w:color w:val="auto"/>
          <w:sz w:val="28"/>
          <w:szCs w:val="28"/>
        </w:rPr>
        <w:t>：</w:t>
      </w:r>
      <w:r>
        <w:rPr>
          <w:rFonts w:hint="eastAsia" w:ascii="仿宋" w:hAnsi="仿宋" w:eastAsia="仿宋"/>
          <w:color w:val="auto"/>
          <w:sz w:val="28"/>
          <w:szCs w:val="28"/>
          <w:lang w:val="en-US" w:eastAsia="zh-CN"/>
        </w:rPr>
        <w:t>按需供货，供货总周期1年。</w:t>
      </w:r>
    </w:p>
    <w:p>
      <w:pPr>
        <w:pStyle w:val="7"/>
        <w:spacing w:line="360" w:lineRule="auto"/>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3.服务内容：</w:t>
      </w:r>
      <w:r>
        <w:rPr>
          <w:rFonts w:hint="eastAsia" w:ascii="仿宋" w:hAnsi="仿宋" w:eastAsia="仿宋" w:cs="仿宋"/>
          <w:color w:val="auto"/>
          <w:kern w:val="0"/>
          <w:sz w:val="28"/>
          <w:szCs w:val="28"/>
          <w:lang w:val="en-US" w:eastAsia="zh-CN"/>
        </w:rPr>
        <w:t>按照招标文件提供酒店消耗品、部分电器等物品及售后服务。</w:t>
      </w:r>
    </w:p>
    <w:p>
      <w:pPr>
        <w:pStyle w:val="7"/>
        <w:spacing w:line="360" w:lineRule="auto"/>
        <w:ind w:firstLine="562" w:firstLineChars="200"/>
        <w:rPr>
          <w:rFonts w:hint="eastAsia" w:ascii="仿宋" w:hAnsi="仿宋" w:eastAsia="仿宋" w:cs="Times New Roman"/>
          <w:b/>
          <w:bCs/>
          <w:color w:val="auto"/>
          <w:kern w:val="0"/>
          <w:sz w:val="28"/>
          <w:szCs w:val="28"/>
          <w:lang w:val="en-US" w:eastAsia="zh-CN" w:bidi="ar-SA"/>
        </w:rPr>
      </w:pPr>
      <w:r>
        <w:rPr>
          <w:rFonts w:hint="eastAsia" w:ascii="仿宋" w:hAnsi="仿宋" w:eastAsia="仿宋" w:cs="Times New Roman"/>
          <w:b/>
          <w:bCs/>
          <w:color w:val="auto"/>
          <w:kern w:val="0"/>
          <w:sz w:val="28"/>
          <w:szCs w:val="28"/>
          <w:lang w:val="en-US" w:eastAsia="zh-CN" w:bidi="ar-SA"/>
        </w:rPr>
        <w:t>二、供应商的资格要求</w:t>
      </w:r>
    </w:p>
    <w:p>
      <w:pPr>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rPr>
        <w:t>（一）供应商应符合《中华人民共和国政府采购法》第二十二条规定的条件；</w:t>
      </w:r>
    </w:p>
    <w:p>
      <w:pPr>
        <w:overflowPunct w:val="0"/>
        <w:spacing w:line="360" w:lineRule="auto"/>
        <w:ind w:firstLine="560" w:firstLineChars="200"/>
        <w:rPr>
          <w:rFonts w:hint="default" w:ascii="仿宋" w:hAnsi="仿宋" w:eastAsia="仿宋" w:cs="Calibri"/>
          <w:b w:val="0"/>
          <w:color w:val="auto"/>
          <w:kern w:val="2"/>
          <w:sz w:val="28"/>
          <w:szCs w:val="28"/>
          <w:lang w:val="en-US" w:eastAsia="zh-CN" w:bidi="ar-SA"/>
        </w:rPr>
      </w:pPr>
      <w:r>
        <w:rPr>
          <w:rFonts w:hint="eastAsia" w:ascii="仿宋" w:hAnsi="仿宋" w:eastAsia="仿宋" w:cs="Calibri"/>
          <w:b w:val="0"/>
          <w:color w:val="auto"/>
          <w:kern w:val="2"/>
          <w:sz w:val="28"/>
          <w:szCs w:val="28"/>
          <w:lang w:val="en-US" w:eastAsia="zh-CN" w:bidi="ar-SA"/>
        </w:rPr>
        <w:t>（二）</w:t>
      </w:r>
      <w:r>
        <w:rPr>
          <w:rFonts w:hint="eastAsia" w:ascii="仿宋" w:hAnsi="仿宋" w:eastAsia="仿宋"/>
          <w:color w:val="auto"/>
          <w:sz w:val="28"/>
          <w:szCs w:val="28"/>
          <w:lang w:val="en-US" w:eastAsia="zh-CN"/>
        </w:rPr>
        <w:t>应有酒店用品销售等经营许可或酒店用品相关厂家授权销售等证件。</w:t>
      </w:r>
    </w:p>
    <w:p>
      <w:pPr>
        <w:pStyle w:val="4"/>
        <w:spacing w:line="360" w:lineRule="auto"/>
        <w:ind w:firstLine="562" w:firstLineChars="200"/>
        <w:rPr>
          <w:rFonts w:ascii="仿宋" w:hAnsi="仿宋" w:eastAsia="仿宋"/>
          <w:color w:val="auto"/>
          <w:sz w:val="28"/>
          <w:szCs w:val="28"/>
        </w:rPr>
      </w:pPr>
      <w:bookmarkStart w:id="2" w:name="_Toc15868"/>
      <w:r>
        <w:rPr>
          <w:rFonts w:hint="eastAsia" w:ascii="仿宋" w:hAnsi="仿宋" w:eastAsia="仿宋"/>
          <w:color w:val="auto"/>
          <w:sz w:val="28"/>
          <w:szCs w:val="28"/>
        </w:rPr>
        <w:t>三、获取采购文件的时间、地点、方式</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color w:val="auto"/>
          <w:sz w:val="32"/>
          <w:szCs w:val="32"/>
          <w:lang w:val="en-US" w:eastAsia="zh-CN"/>
        </w:rPr>
      </w:pPr>
      <w:r>
        <w:rPr>
          <w:rFonts w:hint="eastAsia" w:ascii="仿宋" w:hAnsi="仿宋" w:eastAsia="仿宋" w:cs="Calibri"/>
          <w:color w:val="auto"/>
          <w:kern w:val="2"/>
          <w:sz w:val="28"/>
          <w:szCs w:val="28"/>
          <w:lang w:val="en-US" w:eastAsia="zh-CN" w:bidi="ar-SA"/>
        </w:rPr>
        <w:t>符合上述条件的供应商可于2022年9月5日起起登录鄂尔多斯机场管理集团有限公司网站页面（网址：</w:t>
      </w:r>
      <w:r>
        <w:rPr>
          <w:rFonts w:hint="eastAsia" w:ascii="仿宋" w:hAnsi="仿宋" w:eastAsia="仿宋" w:cs="Calibri"/>
          <w:color w:val="auto"/>
          <w:kern w:val="2"/>
          <w:sz w:val="28"/>
          <w:szCs w:val="28"/>
          <w:lang w:val="en-US" w:eastAsia="zh-CN" w:bidi="ar-SA"/>
        </w:rPr>
        <w:fldChar w:fldCharType="begin"/>
      </w:r>
      <w:r>
        <w:rPr>
          <w:rFonts w:hint="eastAsia" w:ascii="仿宋" w:hAnsi="仿宋" w:eastAsia="仿宋" w:cs="Calibri"/>
          <w:color w:val="auto"/>
          <w:kern w:val="2"/>
          <w:sz w:val="28"/>
          <w:szCs w:val="28"/>
          <w:lang w:val="en-US" w:eastAsia="zh-CN" w:bidi="ar-SA"/>
        </w:rPr>
        <w:instrText xml:space="preserve"> HYPERLINK "http://ordosairport.com/），点击\“公告\”栏中的\“招标信息\”栏，查询采购信息，点击信息公告页面左下角\“附件\”即可浏览、下载采购文件" </w:instrText>
      </w:r>
      <w:r>
        <w:rPr>
          <w:rFonts w:hint="eastAsia" w:ascii="仿宋" w:hAnsi="仿宋" w:eastAsia="仿宋" w:cs="Calibri"/>
          <w:color w:val="auto"/>
          <w:kern w:val="2"/>
          <w:sz w:val="28"/>
          <w:szCs w:val="28"/>
          <w:lang w:val="en-US" w:eastAsia="zh-CN" w:bidi="ar-SA"/>
        </w:rPr>
        <w:fldChar w:fldCharType="separate"/>
      </w:r>
      <w:r>
        <w:rPr>
          <w:rFonts w:hint="eastAsia" w:ascii="仿宋" w:hAnsi="仿宋" w:eastAsia="仿宋" w:cs="Calibri"/>
          <w:color w:val="auto"/>
          <w:kern w:val="2"/>
          <w:sz w:val="28"/>
          <w:szCs w:val="28"/>
          <w:lang w:val="en-US" w:eastAsia="zh-CN" w:bidi="ar-SA"/>
        </w:rPr>
        <w:t>http://ordosairport.com/），点击“公告”栏中的“招标信息”栏，查询采购信息，点击信息公告页面左下角“附件”即可浏览、下载采购文件</w:t>
      </w:r>
      <w:r>
        <w:rPr>
          <w:rFonts w:hint="eastAsia" w:ascii="仿宋" w:hAnsi="仿宋" w:eastAsia="仿宋" w:cs="Calibri"/>
          <w:color w:val="auto"/>
          <w:kern w:val="2"/>
          <w:sz w:val="28"/>
          <w:szCs w:val="28"/>
          <w:lang w:val="en-US" w:eastAsia="zh-CN" w:bidi="ar-SA"/>
        </w:rPr>
        <w:fldChar w:fldCharType="end"/>
      </w:r>
      <w:r>
        <w:rPr>
          <w:rFonts w:hint="eastAsia" w:ascii="仿宋_GB2312"/>
          <w:color w:val="auto"/>
          <w:sz w:val="32"/>
          <w:szCs w:val="32"/>
          <w:lang w:val="en-US"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2" w:firstLineChars="200"/>
        <w:jc w:val="both"/>
        <w:textAlignment w:val="auto"/>
        <w:rPr>
          <w:rFonts w:hint="eastAsia" w:ascii="仿宋" w:hAnsi="仿宋" w:eastAsia="仿宋" w:cs="Times New Roman"/>
          <w:b/>
          <w:bCs/>
          <w:color w:val="auto"/>
          <w:kern w:val="0"/>
          <w:sz w:val="28"/>
          <w:szCs w:val="28"/>
          <w:lang w:val="en-US" w:eastAsia="zh-CN" w:bidi="ar-SA"/>
        </w:rPr>
      </w:pPr>
      <w:r>
        <w:rPr>
          <w:rFonts w:hint="eastAsia" w:ascii="仿宋" w:hAnsi="仿宋" w:eastAsia="仿宋" w:cs="Times New Roman"/>
          <w:b/>
          <w:bCs/>
          <w:color w:val="auto"/>
          <w:kern w:val="0"/>
          <w:sz w:val="28"/>
          <w:szCs w:val="28"/>
          <w:lang w:val="en-US" w:eastAsia="zh-CN" w:bidi="ar-SA"/>
        </w:rPr>
        <w:t>四、递交响应文件截止（评标）时间、地点</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1.获取招标文件的截止时间为：2022年9月8日下午17:00。</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2.递交响应文件截止（评标）时间：2021年9月9日9:30分。</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3.响应文件接收及评标地点：鄂尔多斯飞机场综合办公楼2楼208室。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Calibri"/>
          <w:color w:val="auto"/>
          <w:kern w:val="2"/>
          <w:sz w:val="28"/>
          <w:szCs w:val="28"/>
          <w:lang w:val="en-US" w:eastAsia="zh-CN" w:bidi="ar-SA"/>
        </w:rPr>
      </w:pPr>
      <w:bookmarkStart w:id="75" w:name="_GoBack"/>
      <w:r>
        <w:rPr>
          <w:rFonts w:hint="eastAsia" w:ascii="仿宋" w:hAnsi="仿宋" w:eastAsia="仿宋" w:cs="Calibri"/>
          <w:color w:val="auto"/>
          <w:kern w:val="2"/>
          <w:sz w:val="28"/>
          <w:szCs w:val="28"/>
          <w:lang w:val="en-US" w:eastAsia="zh-CN" w:bidi="ar-SA"/>
        </w:rPr>
        <w:t>4.投标人应遵守国家相关新冠防疫要求及鄂尔多斯市当地新冠防疫要求，进入招标人所属楼宇需出具阴性核酸检测报告（具体时间按照鄂尔多斯新冠防疫要求），并主动接受体温检测、出示“三码”，均正常后登记人员信息，正常进入；非正常人员不得进入招标人所属楼宇。</w:t>
      </w:r>
    </w:p>
    <w:bookmarkEnd w:id="75"/>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五、联系方式</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联 系 人：何先生，联系电话：0477-3855615</w:t>
      </w:r>
    </w:p>
    <w:p>
      <w:pPr>
        <w:shd w:val="clear"/>
        <w:spacing w:line="360" w:lineRule="auto"/>
        <w:ind w:firstLine="560" w:firstLineChars="200"/>
        <w:textAlignment w:val="baseline"/>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pStyle w:val="6"/>
        <w:rPr>
          <w:rFonts w:hint="eastAsia"/>
          <w:color w:val="auto"/>
          <w:lang w:val="en-US" w:eastAsia="zh-CN"/>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hd w:val="clear"/>
        <w:spacing w:line="360" w:lineRule="auto"/>
        <w:rPr>
          <w:rFonts w:hint="eastAsia" w:ascii="仿宋" w:hAnsi="仿宋" w:eastAsia="仿宋" w:cs="Calibri"/>
          <w:color w:val="auto"/>
          <w:kern w:val="2"/>
          <w:sz w:val="28"/>
          <w:szCs w:val="28"/>
          <w:lang w:val="en-US" w:eastAsia="zh-CN" w:bidi="ar-SA"/>
        </w:rPr>
      </w:pPr>
    </w:p>
    <w:p>
      <w:pPr>
        <w:spacing w:line="360" w:lineRule="auto"/>
        <w:rPr>
          <w:rFonts w:hint="eastAsia" w:ascii="仿宋" w:hAnsi="仿宋" w:eastAsia="仿宋" w:cs="Calibri"/>
          <w:color w:val="auto"/>
          <w:kern w:val="2"/>
          <w:sz w:val="28"/>
          <w:szCs w:val="28"/>
          <w:lang w:val="en-US" w:eastAsia="zh-CN" w:bidi="ar-SA"/>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rPr>
          <w:rFonts w:ascii="仿宋" w:hAnsi="仿宋" w:eastAsia="仿宋"/>
          <w:color w:val="auto"/>
          <w:sz w:val="28"/>
          <w:szCs w:val="28"/>
        </w:rPr>
      </w:pPr>
    </w:p>
    <w:p>
      <w:pPr>
        <w:pStyle w:val="3"/>
        <w:spacing w:line="360" w:lineRule="auto"/>
        <w:rPr>
          <w:rFonts w:ascii="仿宋" w:hAnsi="仿宋" w:eastAsia="仿宋"/>
          <w:color w:val="auto"/>
        </w:rPr>
      </w:pPr>
      <w:bookmarkStart w:id="3" w:name="_Toc4565"/>
      <w:r>
        <w:rPr>
          <w:rFonts w:hint="eastAsia" w:ascii="仿宋" w:hAnsi="仿宋" w:eastAsia="仿宋"/>
          <w:color w:val="auto"/>
        </w:rPr>
        <w:t>第二章</w:t>
      </w:r>
      <w:r>
        <w:rPr>
          <w:rFonts w:ascii="仿宋" w:hAnsi="仿宋" w:eastAsia="仿宋"/>
          <w:color w:val="auto"/>
        </w:rPr>
        <w:t xml:space="preserve"> </w:t>
      </w:r>
      <w:r>
        <w:rPr>
          <w:rFonts w:hint="eastAsia" w:ascii="仿宋" w:hAnsi="仿宋" w:eastAsia="仿宋"/>
          <w:color w:val="auto"/>
        </w:rPr>
        <w:t>采购内容与技术要求</w:t>
      </w:r>
      <w:bookmarkEnd w:id="3"/>
    </w:p>
    <w:p>
      <w:pPr>
        <w:spacing w:line="360" w:lineRule="auto"/>
        <w:ind w:firstLine="562" w:firstLineChars="200"/>
        <w:jc w:val="left"/>
        <w:outlineLvl w:val="1"/>
        <w:rPr>
          <w:rFonts w:ascii="仿宋" w:hAnsi="仿宋" w:eastAsia="仿宋" w:cs="Cambria"/>
          <w:b/>
          <w:bCs/>
          <w:color w:val="auto"/>
          <w:kern w:val="0"/>
          <w:sz w:val="28"/>
          <w:szCs w:val="32"/>
        </w:rPr>
      </w:pPr>
      <w:bookmarkStart w:id="4" w:name="_Toc11710"/>
      <w:r>
        <w:rPr>
          <w:rFonts w:hint="eastAsia" w:ascii="仿宋" w:hAnsi="仿宋" w:eastAsia="仿宋" w:cs="Cambria"/>
          <w:b/>
          <w:bCs/>
          <w:color w:val="auto"/>
          <w:kern w:val="0"/>
          <w:sz w:val="28"/>
          <w:szCs w:val="32"/>
        </w:rPr>
        <w:t>一、适用范围</w:t>
      </w:r>
      <w:bookmarkEnd w:id="4"/>
    </w:p>
    <w:p>
      <w:pPr>
        <w:spacing w:line="360" w:lineRule="auto"/>
        <w:ind w:firstLine="560" w:firstLineChars="200"/>
        <w:jc w:val="left"/>
        <w:rPr>
          <w:rFonts w:ascii="仿宋" w:hAnsi="仿宋" w:eastAsia="仿宋"/>
          <w:color w:val="auto"/>
          <w:sz w:val="28"/>
          <w:szCs w:val="28"/>
        </w:rPr>
      </w:pPr>
      <w:r>
        <w:rPr>
          <w:rFonts w:hint="eastAsia" w:ascii="仿宋" w:hAnsi="仿宋" w:eastAsia="仿宋"/>
          <w:color w:val="auto"/>
          <w:sz w:val="28"/>
          <w:szCs w:val="28"/>
        </w:rPr>
        <w:t>本招标文件仅适用于本次招标公告中所涉及的项目和内容。</w:t>
      </w:r>
    </w:p>
    <w:p>
      <w:pPr>
        <w:numPr>
          <w:ilvl w:val="0"/>
          <w:numId w:val="1"/>
        </w:numPr>
        <w:spacing w:line="360" w:lineRule="auto"/>
        <w:ind w:firstLine="562" w:firstLineChars="200"/>
        <w:jc w:val="left"/>
        <w:outlineLvl w:val="1"/>
        <w:rPr>
          <w:rFonts w:hint="eastAsia" w:ascii="仿宋" w:hAnsi="仿宋" w:eastAsia="仿宋" w:cs="Cambria"/>
          <w:b/>
          <w:bCs/>
          <w:color w:val="auto"/>
          <w:kern w:val="0"/>
          <w:sz w:val="28"/>
          <w:szCs w:val="32"/>
        </w:rPr>
      </w:pPr>
      <w:bookmarkStart w:id="5" w:name="_Toc8092"/>
      <w:bookmarkStart w:id="6" w:name="_Toc406421928"/>
      <w:r>
        <w:rPr>
          <w:rFonts w:hint="eastAsia" w:ascii="仿宋" w:hAnsi="仿宋" w:eastAsia="仿宋" w:cs="Cambria"/>
          <w:b/>
          <w:bCs/>
          <w:color w:val="auto"/>
          <w:kern w:val="0"/>
          <w:sz w:val="28"/>
          <w:szCs w:val="32"/>
        </w:rPr>
        <w:t>项目说明</w:t>
      </w:r>
      <w:bookmarkEnd w:id="5"/>
      <w:bookmarkEnd w:id="6"/>
    </w:p>
    <w:p>
      <w:pPr>
        <w:pStyle w:val="6"/>
        <w:numPr>
          <w:ilvl w:val="0"/>
          <w:numId w:val="0"/>
        </w:numPr>
        <w:ind w:firstLine="562" w:firstLineChars="200"/>
        <w:jc w:val="both"/>
        <w:rPr>
          <w:rFonts w:hint="default" w:ascii="仿宋" w:hAnsi="仿宋" w:eastAsia="仿宋" w:cs="Calibri"/>
          <w:b/>
          <w:bCs/>
          <w:color w:val="auto"/>
          <w:kern w:val="2"/>
          <w:sz w:val="28"/>
          <w:szCs w:val="28"/>
          <w:lang w:val="en-US" w:eastAsia="zh-CN" w:bidi="ar-SA"/>
        </w:rPr>
      </w:pPr>
      <w:r>
        <w:rPr>
          <w:rFonts w:hint="eastAsia" w:ascii="仿宋" w:hAnsi="仿宋" w:eastAsia="仿宋" w:cs="Calibri"/>
          <w:b/>
          <w:bCs/>
          <w:color w:val="auto"/>
          <w:kern w:val="2"/>
          <w:sz w:val="28"/>
          <w:szCs w:val="28"/>
          <w:lang w:val="en-US" w:eastAsia="zh-CN" w:bidi="ar-SA"/>
        </w:rPr>
        <w:t>（一）基本情况</w:t>
      </w:r>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项目基本情况：本项目为</w:t>
      </w:r>
      <w:r>
        <w:rPr>
          <w:rFonts w:hint="eastAsia" w:ascii="仿宋" w:hAnsi="仿宋" w:eastAsia="仿宋"/>
          <w:color w:val="auto"/>
          <w:sz w:val="28"/>
          <w:szCs w:val="28"/>
          <w:lang w:val="en-US" w:eastAsia="zh-CN"/>
        </w:rPr>
        <w:t>一包，不可分包</w:t>
      </w:r>
      <w:r>
        <w:rPr>
          <w:rFonts w:hint="eastAsia" w:ascii="仿宋" w:hAnsi="仿宋" w:eastAsia="仿宋"/>
          <w:color w:val="auto"/>
          <w:sz w:val="28"/>
          <w:szCs w:val="28"/>
        </w:rPr>
        <w:t>。</w:t>
      </w:r>
    </w:p>
    <w:p>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2.发票要求：增值税专用发票。</w:t>
      </w:r>
    </w:p>
    <w:p>
      <w:pPr>
        <w:spacing w:line="360" w:lineRule="auto"/>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付款方式：</w:t>
      </w:r>
      <w:r>
        <w:rPr>
          <w:rFonts w:hint="eastAsia" w:ascii="仿宋" w:hAnsi="仿宋" w:eastAsia="仿宋" w:cs="仿宋"/>
          <w:color w:val="auto"/>
          <w:sz w:val="28"/>
          <w:szCs w:val="28"/>
        </w:rPr>
        <w:t>在收到中标方提供货物与发票后15日内向中标方</w:t>
      </w:r>
      <w:r>
        <w:rPr>
          <w:rFonts w:hint="eastAsia" w:ascii="仿宋" w:hAnsi="仿宋" w:eastAsia="仿宋" w:cs="仿宋"/>
          <w:color w:val="auto"/>
          <w:sz w:val="28"/>
          <w:szCs w:val="28"/>
          <w:lang w:val="en-US" w:eastAsia="zh-CN"/>
        </w:rPr>
        <w:t>支付当批次提供货物的款项</w:t>
      </w:r>
      <w:r>
        <w:rPr>
          <w:rFonts w:hint="eastAsia" w:ascii="仿宋" w:hAnsi="仿宋" w:eastAsia="仿宋"/>
          <w:color w:val="auto"/>
          <w:sz w:val="28"/>
          <w:szCs w:val="28"/>
        </w:rPr>
        <w:t>。</w:t>
      </w:r>
    </w:p>
    <w:p>
      <w:pPr>
        <w:spacing w:line="360" w:lineRule="auto"/>
        <w:ind w:firstLine="560" w:firstLineChars="200"/>
        <w:jc w:val="left"/>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4.质保期：1年。</w:t>
      </w:r>
    </w:p>
    <w:p>
      <w:pPr>
        <w:spacing w:line="360" w:lineRule="auto"/>
        <w:ind w:firstLine="562" w:firstLineChars="200"/>
        <w:jc w:val="left"/>
        <w:rPr>
          <w:rFonts w:hint="eastAsia" w:ascii="仿宋" w:hAnsi="仿宋" w:eastAsia="仿宋"/>
          <w:color w:val="auto"/>
          <w:sz w:val="28"/>
          <w:szCs w:val="28"/>
          <w:lang w:val="en-US" w:eastAsia="zh-CN"/>
        </w:rPr>
      </w:pPr>
      <w:r>
        <w:rPr>
          <w:rFonts w:hint="eastAsia" w:ascii="仿宋" w:hAnsi="仿宋" w:eastAsia="仿宋" w:cs="Calibri"/>
          <w:b/>
          <w:bCs/>
          <w:color w:val="auto"/>
          <w:kern w:val="2"/>
          <w:sz w:val="28"/>
          <w:szCs w:val="28"/>
          <w:lang w:val="en-US" w:eastAsia="zh-CN" w:bidi="ar-SA"/>
        </w:rPr>
        <w:t>（二）供货清单</w:t>
      </w:r>
    </w:p>
    <w:p>
      <w:pPr>
        <w:spacing w:line="360" w:lineRule="auto"/>
        <w:ind w:firstLine="562"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1.洗发露等消耗品</w:t>
      </w:r>
    </w:p>
    <w:tbl>
      <w:tblPr>
        <w:tblStyle w:val="14"/>
        <w:tblW w:w="1101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4"/>
        <w:gridCol w:w="914"/>
        <w:gridCol w:w="2209"/>
        <w:gridCol w:w="859"/>
        <w:gridCol w:w="709"/>
        <w:gridCol w:w="927"/>
        <w:gridCol w:w="982"/>
        <w:gridCol w:w="600"/>
        <w:gridCol w:w="1200"/>
        <w:gridCol w:w="20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22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规格</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总价</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w:t>
            </w: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参考图片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洗发露</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白茶香氛、纯天然植物等提取物，35mlPET瓶子+35ml+黑盖+不干胶印刷，按图片样式定做。</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47625</wp:posOffset>
                  </wp:positionH>
                  <wp:positionV relativeFrom="paragraph">
                    <wp:posOffset>114935</wp:posOffset>
                  </wp:positionV>
                  <wp:extent cx="925830" cy="732790"/>
                  <wp:effectExtent l="0" t="0" r="7620" b="10160"/>
                  <wp:wrapNone/>
                  <wp:docPr id="21" name="图片_5"/>
                  <wp:cNvGraphicFramePr/>
                  <a:graphic xmlns:a="http://schemas.openxmlformats.org/drawingml/2006/main">
                    <a:graphicData uri="http://schemas.openxmlformats.org/drawingml/2006/picture">
                      <pic:pic xmlns:pic="http://schemas.openxmlformats.org/drawingml/2006/picture">
                        <pic:nvPicPr>
                          <pic:cNvPr id="21" name="图片_5"/>
                          <pic:cNvPicPr/>
                        </pic:nvPicPr>
                        <pic:blipFill>
                          <a:blip r:embed="rId6"/>
                          <a:srcRect t="16709"/>
                          <a:stretch>
                            <a:fillRect/>
                          </a:stretch>
                        </pic:blipFill>
                        <pic:spPr>
                          <a:xfrm>
                            <a:off x="0" y="0"/>
                            <a:ext cx="925830" cy="73279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2"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沐浴露</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白茶香氛等纯天然植物提取，35mlPET瓶子+35ml+黑盖+不干胶印刷，按图片样式定做。</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18415</wp:posOffset>
                  </wp:positionH>
                  <wp:positionV relativeFrom="paragraph">
                    <wp:posOffset>234315</wp:posOffset>
                  </wp:positionV>
                  <wp:extent cx="925830" cy="732790"/>
                  <wp:effectExtent l="0" t="0" r="7620" b="10160"/>
                  <wp:wrapNone/>
                  <wp:docPr id="25" name="图片_5"/>
                  <wp:cNvGraphicFramePr/>
                  <a:graphic xmlns:a="http://schemas.openxmlformats.org/drawingml/2006/main">
                    <a:graphicData uri="http://schemas.openxmlformats.org/drawingml/2006/picture">
                      <pic:pic xmlns:pic="http://schemas.openxmlformats.org/drawingml/2006/picture">
                        <pic:nvPicPr>
                          <pic:cNvPr id="25" name="图片_5"/>
                          <pic:cNvPicPr/>
                        </pic:nvPicPr>
                        <pic:blipFill>
                          <a:blip r:embed="rId6"/>
                          <a:srcRect t="16709"/>
                          <a:stretch>
                            <a:fillRect/>
                          </a:stretch>
                        </pic:blipFill>
                        <pic:spPr>
                          <a:xfrm>
                            <a:off x="0" y="0"/>
                            <a:ext cx="925830" cy="73279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润肤露</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白茶香氛等纯天然植物提取，35mlPET瓶子+35ml+黑盖+不干胶印刷，按图片样式定做。</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48260</wp:posOffset>
                  </wp:positionH>
                  <wp:positionV relativeFrom="paragraph">
                    <wp:posOffset>265430</wp:posOffset>
                  </wp:positionV>
                  <wp:extent cx="925830" cy="732790"/>
                  <wp:effectExtent l="0" t="0" r="7620" b="10160"/>
                  <wp:wrapNone/>
                  <wp:docPr id="26" name="图片_5"/>
                  <wp:cNvGraphicFramePr/>
                  <a:graphic xmlns:a="http://schemas.openxmlformats.org/drawingml/2006/main">
                    <a:graphicData uri="http://schemas.openxmlformats.org/drawingml/2006/picture">
                      <pic:pic xmlns:pic="http://schemas.openxmlformats.org/drawingml/2006/picture">
                        <pic:nvPicPr>
                          <pic:cNvPr id="26" name="图片_5"/>
                          <pic:cNvPicPr/>
                        </pic:nvPicPr>
                        <pic:blipFill>
                          <a:blip r:embed="rId6"/>
                          <a:srcRect t="16709"/>
                          <a:stretch>
                            <a:fillRect/>
                          </a:stretch>
                        </pic:blipFill>
                        <pic:spPr>
                          <a:xfrm>
                            <a:off x="0" y="0"/>
                            <a:ext cx="925830" cy="73279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2"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护发素</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白茶香氛等纯天然植物提取，35mlPET瓶子+35ml+黑盖+不干胶印刷，按图片样式定做。</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5408" behindDoc="0" locked="0" layoutInCell="1" allowOverlap="1">
                  <wp:simplePos x="0" y="0"/>
                  <wp:positionH relativeFrom="column">
                    <wp:posOffset>121920</wp:posOffset>
                  </wp:positionH>
                  <wp:positionV relativeFrom="paragraph">
                    <wp:posOffset>446405</wp:posOffset>
                  </wp:positionV>
                  <wp:extent cx="925830" cy="732790"/>
                  <wp:effectExtent l="0" t="0" r="7620" b="10160"/>
                  <wp:wrapNone/>
                  <wp:docPr id="27" name="图片_5"/>
                  <wp:cNvGraphicFramePr/>
                  <a:graphic xmlns:a="http://schemas.openxmlformats.org/drawingml/2006/main">
                    <a:graphicData uri="http://schemas.openxmlformats.org/drawingml/2006/picture">
                      <pic:pic xmlns:pic="http://schemas.openxmlformats.org/drawingml/2006/picture">
                        <pic:nvPicPr>
                          <pic:cNvPr id="27" name="图片_5"/>
                          <pic:cNvPicPr/>
                        </pic:nvPicPr>
                        <pic:blipFill>
                          <a:blip r:embed="rId6"/>
                          <a:srcRect t="16709"/>
                          <a:stretch>
                            <a:fillRect/>
                          </a:stretch>
                        </pic:blipFill>
                        <pic:spPr>
                          <a:xfrm>
                            <a:off x="0" y="0"/>
                            <a:ext cx="925830" cy="73279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2"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香皂</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橄榄系列等，30g圆香皂+珠光膜贴不干胶+白色卡盒印刷</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146050</wp:posOffset>
                  </wp:positionH>
                  <wp:positionV relativeFrom="paragraph">
                    <wp:posOffset>122555</wp:posOffset>
                  </wp:positionV>
                  <wp:extent cx="922020" cy="1203325"/>
                  <wp:effectExtent l="0" t="0" r="11430" b="15875"/>
                  <wp:wrapNone/>
                  <wp:docPr id="24" name="图片_14"/>
                  <wp:cNvGraphicFramePr/>
                  <a:graphic xmlns:a="http://schemas.openxmlformats.org/drawingml/2006/main">
                    <a:graphicData uri="http://schemas.openxmlformats.org/drawingml/2006/picture">
                      <pic:pic xmlns:pic="http://schemas.openxmlformats.org/drawingml/2006/picture">
                        <pic:nvPicPr>
                          <pic:cNvPr id="24" name="图片_14"/>
                          <pic:cNvPicPr/>
                        </pic:nvPicPr>
                        <pic:blipFill>
                          <a:blip r:embed="rId7"/>
                          <a:srcRect l="13753" t="22184" r="13098" b="6198"/>
                          <a:stretch>
                            <a:fillRect/>
                          </a:stretch>
                        </pic:blipFill>
                        <pic:spPr>
                          <a:xfrm>
                            <a:off x="0" y="0"/>
                            <a:ext cx="922020" cy="120332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16"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浴帽</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加大加厚高压浴帽+白卡纸盒印刷</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102235</wp:posOffset>
                  </wp:positionH>
                  <wp:positionV relativeFrom="paragraph">
                    <wp:posOffset>407035</wp:posOffset>
                  </wp:positionV>
                  <wp:extent cx="977900" cy="939800"/>
                  <wp:effectExtent l="0" t="0" r="12700" b="12700"/>
                  <wp:wrapNone/>
                  <wp:docPr id="17" name="图片_17"/>
                  <wp:cNvGraphicFramePr/>
                  <a:graphic xmlns:a="http://schemas.openxmlformats.org/drawingml/2006/main">
                    <a:graphicData uri="http://schemas.openxmlformats.org/drawingml/2006/picture">
                      <pic:pic xmlns:pic="http://schemas.openxmlformats.org/drawingml/2006/picture">
                        <pic:nvPicPr>
                          <pic:cNvPr id="17" name="图片_17"/>
                          <pic:cNvPicPr/>
                        </pic:nvPicPr>
                        <pic:blipFill>
                          <a:blip r:embed="rId8"/>
                          <a:srcRect t="15016" b="8058"/>
                          <a:stretch>
                            <a:fillRect/>
                          </a:stretch>
                        </pic:blipFill>
                        <pic:spPr>
                          <a:xfrm>
                            <a:off x="0" y="0"/>
                            <a:ext cx="977900" cy="93980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1"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护理套</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4木头棉签2圆形化妆棉1指甲锉</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97155</wp:posOffset>
                  </wp:positionH>
                  <wp:positionV relativeFrom="paragraph">
                    <wp:posOffset>163830</wp:posOffset>
                  </wp:positionV>
                  <wp:extent cx="900430" cy="940435"/>
                  <wp:effectExtent l="0" t="0" r="13970" b="12065"/>
                  <wp:wrapNone/>
                  <wp:docPr id="9" name="图片_18"/>
                  <wp:cNvGraphicFramePr/>
                  <a:graphic xmlns:a="http://schemas.openxmlformats.org/drawingml/2006/main">
                    <a:graphicData uri="http://schemas.openxmlformats.org/drawingml/2006/picture">
                      <pic:pic xmlns:pic="http://schemas.openxmlformats.org/drawingml/2006/picture">
                        <pic:nvPicPr>
                          <pic:cNvPr id="9" name="图片_18"/>
                          <pic:cNvPicPr/>
                        </pic:nvPicPr>
                        <pic:blipFill>
                          <a:blip r:embed="rId9"/>
                          <a:srcRect l="7180" t="16601" r="4245" b="5901"/>
                          <a:stretch>
                            <a:fillRect/>
                          </a:stretch>
                        </pic:blipFill>
                        <pic:spPr>
                          <a:xfrm>
                            <a:off x="0" y="0"/>
                            <a:ext cx="900430" cy="94043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9"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擦鞋布</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手指型水洗布印刷</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147955</wp:posOffset>
                  </wp:positionH>
                  <wp:positionV relativeFrom="paragraph">
                    <wp:posOffset>140335</wp:posOffset>
                  </wp:positionV>
                  <wp:extent cx="853440" cy="832485"/>
                  <wp:effectExtent l="0" t="0" r="3810" b="5715"/>
                  <wp:wrapNone/>
                  <wp:docPr id="1" name="图片_22"/>
                  <wp:cNvGraphicFramePr/>
                  <a:graphic xmlns:a="http://schemas.openxmlformats.org/drawingml/2006/main">
                    <a:graphicData uri="http://schemas.openxmlformats.org/drawingml/2006/picture">
                      <pic:pic xmlns:pic="http://schemas.openxmlformats.org/drawingml/2006/picture">
                        <pic:nvPicPr>
                          <pic:cNvPr id="1" name="图片_22"/>
                          <pic:cNvPicPr/>
                        </pic:nvPicPr>
                        <pic:blipFill>
                          <a:blip r:embed="rId10"/>
                          <a:stretch>
                            <a:fillRect/>
                          </a:stretch>
                        </pic:blipFill>
                        <pic:spPr>
                          <a:xfrm>
                            <a:off x="0" y="0"/>
                            <a:ext cx="853440" cy="83248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8"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梳子</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长柄大刀梳+白卡纸盒印刷</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1000125</wp:posOffset>
                  </wp:positionH>
                  <wp:positionV relativeFrom="paragraph">
                    <wp:posOffset>313690</wp:posOffset>
                  </wp:positionV>
                  <wp:extent cx="1685290" cy="0"/>
                  <wp:effectExtent l="0" t="0" r="0" b="0"/>
                  <wp:wrapNone/>
                  <wp:docPr id="10" name="图片_2"/>
                  <wp:cNvGraphicFramePr/>
                  <a:graphic xmlns:a="http://schemas.openxmlformats.org/drawingml/2006/main">
                    <a:graphicData uri="http://schemas.openxmlformats.org/drawingml/2006/picture">
                      <pic:pic xmlns:pic="http://schemas.openxmlformats.org/drawingml/2006/picture">
                        <pic:nvPicPr>
                          <pic:cNvPr id="10" name="图片_2"/>
                          <pic:cNvPicPr/>
                        </pic:nvPicPr>
                        <pic:blipFill>
                          <a:blip r:embed="rId11"/>
                          <a:stretch>
                            <a:fillRect/>
                          </a:stretch>
                        </pic:blipFill>
                        <pic:spPr>
                          <a:xfrm>
                            <a:off x="0" y="0"/>
                            <a:ext cx="1685290" cy="0"/>
                          </a:xfrm>
                          <a:prstGeom prst="rect">
                            <a:avLst/>
                          </a:prstGeom>
                          <a:noFill/>
                          <a:ln>
                            <a:noFill/>
                          </a:ln>
                        </pic:spPr>
                      </pic:pic>
                    </a:graphicData>
                  </a:graphic>
                </wp:anchor>
              </w:drawing>
            </w: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175895</wp:posOffset>
                  </wp:positionH>
                  <wp:positionV relativeFrom="paragraph">
                    <wp:posOffset>114300</wp:posOffset>
                  </wp:positionV>
                  <wp:extent cx="843915" cy="1101725"/>
                  <wp:effectExtent l="0" t="0" r="13335" b="3175"/>
                  <wp:wrapNone/>
                  <wp:docPr id="11" name="图片_26"/>
                  <wp:cNvGraphicFramePr/>
                  <a:graphic xmlns:a="http://schemas.openxmlformats.org/drawingml/2006/main">
                    <a:graphicData uri="http://schemas.openxmlformats.org/drawingml/2006/picture">
                      <pic:pic xmlns:pic="http://schemas.openxmlformats.org/drawingml/2006/picture">
                        <pic:nvPicPr>
                          <pic:cNvPr id="11" name="图片_26"/>
                          <pic:cNvPicPr/>
                        </pic:nvPicPr>
                        <pic:blipFill>
                          <a:blip r:embed="rId12"/>
                          <a:stretch>
                            <a:fillRect/>
                          </a:stretch>
                        </pic:blipFill>
                        <pic:spPr>
                          <a:xfrm>
                            <a:off x="0" y="0"/>
                            <a:ext cx="843915" cy="110172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8"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牙具</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方头秸秆牙刷柄黑白两种颜色+竹炭毛+5g高露洁+白卡盒纸印刷，按图片样式定做</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144145</wp:posOffset>
                  </wp:positionH>
                  <wp:positionV relativeFrom="paragraph">
                    <wp:posOffset>107315</wp:posOffset>
                  </wp:positionV>
                  <wp:extent cx="825500" cy="990600"/>
                  <wp:effectExtent l="0" t="0" r="12700" b="0"/>
                  <wp:wrapNone/>
                  <wp:docPr id="13" name="图片_29"/>
                  <wp:cNvGraphicFramePr/>
                  <a:graphic xmlns:a="http://schemas.openxmlformats.org/drawingml/2006/main">
                    <a:graphicData uri="http://schemas.openxmlformats.org/drawingml/2006/picture">
                      <pic:pic xmlns:pic="http://schemas.openxmlformats.org/drawingml/2006/picture">
                        <pic:nvPicPr>
                          <pic:cNvPr id="13" name="图片_29"/>
                          <pic:cNvPicPr/>
                        </pic:nvPicPr>
                        <pic:blipFill>
                          <a:blip r:embed="rId13"/>
                          <a:stretch>
                            <a:fillRect/>
                          </a:stretch>
                        </pic:blipFill>
                        <pic:spPr>
                          <a:xfrm>
                            <a:off x="0" y="0"/>
                            <a:ext cx="825500" cy="99060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56515</wp:posOffset>
                  </wp:positionH>
                  <wp:positionV relativeFrom="paragraph">
                    <wp:posOffset>962025</wp:posOffset>
                  </wp:positionV>
                  <wp:extent cx="1495425" cy="0"/>
                  <wp:effectExtent l="0" t="0" r="0" b="0"/>
                  <wp:wrapNone/>
                  <wp:docPr id="12" name="图片_1"/>
                  <wp:cNvGraphicFramePr/>
                  <a:graphic xmlns:a="http://schemas.openxmlformats.org/drawingml/2006/main">
                    <a:graphicData uri="http://schemas.openxmlformats.org/drawingml/2006/picture">
                      <pic:pic xmlns:pic="http://schemas.openxmlformats.org/drawingml/2006/picture">
                        <pic:nvPicPr>
                          <pic:cNvPr id="12" name="图片_1"/>
                          <pic:cNvPicPr/>
                        </pic:nvPicPr>
                        <pic:blipFill>
                          <a:blip r:embed="rId11"/>
                          <a:stretch>
                            <a:fillRect/>
                          </a:stretch>
                        </pic:blipFill>
                        <pic:spPr>
                          <a:xfrm>
                            <a:off x="0" y="0"/>
                            <a:ext cx="1495425" cy="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3"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拖鞋</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29.5*11.5左右脚 3把上 3面珊瑚绒+0.2cm海绵+0.1cm平片+0.3cm后跟,8mm厚柳叶纹底，布包边，按图片样式定做，可水洗,</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30480</wp:posOffset>
                  </wp:positionH>
                  <wp:positionV relativeFrom="paragraph">
                    <wp:posOffset>134620</wp:posOffset>
                  </wp:positionV>
                  <wp:extent cx="1007110" cy="1280160"/>
                  <wp:effectExtent l="0" t="0" r="2540" b="15240"/>
                  <wp:wrapNone/>
                  <wp:docPr id="8" name="图片_23"/>
                  <wp:cNvGraphicFramePr/>
                  <a:graphic xmlns:a="http://schemas.openxmlformats.org/drawingml/2006/main">
                    <a:graphicData uri="http://schemas.openxmlformats.org/drawingml/2006/picture">
                      <pic:pic xmlns:pic="http://schemas.openxmlformats.org/drawingml/2006/picture">
                        <pic:nvPicPr>
                          <pic:cNvPr id="8" name="图片_23"/>
                          <pic:cNvPicPr/>
                        </pic:nvPicPr>
                        <pic:blipFill>
                          <a:blip r:embed="rId14"/>
                          <a:stretch>
                            <a:fillRect/>
                          </a:stretch>
                        </pic:blipFill>
                        <pic:spPr>
                          <a:xfrm>
                            <a:off x="0" y="0"/>
                            <a:ext cx="1007110" cy="128016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72"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针线包</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6线2扣1针加卡盒</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541655</wp:posOffset>
                  </wp:positionH>
                  <wp:positionV relativeFrom="paragraph">
                    <wp:posOffset>438785</wp:posOffset>
                  </wp:positionV>
                  <wp:extent cx="678180" cy="1038860"/>
                  <wp:effectExtent l="0" t="0" r="7620" b="8890"/>
                  <wp:wrapNone/>
                  <wp:docPr id="2" name="图片_3"/>
                  <wp:cNvGraphicFramePr/>
                  <a:graphic xmlns:a="http://schemas.openxmlformats.org/drawingml/2006/main">
                    <a:graphicData uri="http://schemas.openxmlformats.org/drawingml/2006/picture">
                      <pic:pic xmlns:pic="http://schemas.openxmlformats.org/drawingml/2006/picture">
                        <pic:nvPicPr>
                          <pic:cNvPr id="2" name="图片_3"/>
                          <pic:cNvPicPr/>
                        </pic:nvPicPr>
                        <pic:blipFill>
                          <a:blip r:embed="rId15"/>
                          <a:stretch>
                            <a:fillRect/>
                          </a:stretch>
                        </pic:blipFill>
                        <pic:spPr>
                          <a:xfrm>
                            <a:off x="0" y="0"/>
                            <a:ext cx="678180" cy="103886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28575</wp:posOffset>
                  </wp:positionH>
                  <wp:positionV relativeFrom="paragraph">
                    <wp:posOffset>526415</wp:posOffset>
                  </wp:positionV>
                  <wp:extent cx="408305" cy="743585"/>
                  <wp:effectExtent l="0" t="0" r="10795" b="18415"/>
                  <wp:wrapNone/>
                  <wp:docPr id="6" name="图片_2_SpCnt_1"/>
                  <wp:cNvGraphicFramePr/>
                  <a:graphic xmlns:a="http://schemas.openxmlformats.org/drawingml/2006/main">
                    <a:graphicData uri="http://schemas.openxmlformats.org/drawingml/2006/picture">
                      <pic:pic xmlns:pic="http://schemas.openxmlformats.org/drawingml/2006/picture">
                        <pic:nvPicPr>
                          <pic:cNvPr id="6" name="图片_2_SpCnt_1"/>
                          <pic:cNvPicPr/>
                        </pic:nvPicPr>
                        <pic:blipFill>
                          <a:blip r:embed="rId16"/>
                          <a:srcRect l="28571" t="9079" r="15418" b="12750"/>
                          <a:stretch>
                            <a:fillRect/>
                          </a:stretch>
                        </pic:blipFill>
                        <pic:spPr>
                          <a:xfrm>
                            <a:off x="0" y="0"/>
                            <a:ext cx="408305" cy="74358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5"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须刨套装</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剃须刀+10g剃须膏+白卡纸盒印刷</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9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67310</wp:posOffset>
                  </wp:positionH>
                  <wp:positionV relativeFrom="paragraph">
                    <wp:posOffset>23495</wp:posOffset>
                  </wp:positionV>
                  <wp:extent cx="1083945" cy="1457325"/>
                  <wp:effectExtent l="0" t="0" r="1905" b="9525"/>
                  <wp:wrapNone/>
                  <wp:docPr id="5" name="图片_24"/>
                  <wp:cNvGraphicFramePr/>
                  <a:graphic xmlns:a="http://schemas.openxmlformats.org/drawingml/2006/main">
                    <a:graphicData uri="http://schemas.openxmlformats.org/drawingml/2006/picture">
                      <pic:pic xmlns:pic="http://schemas.openxmlformats.org/drawingml/2006/picture">
                        <pic:nvPicPr>
                          <pic:cNvPr id="5" name="图片_24"/>
                          <pic:cNvPicPr/>
                        </pic:nvPicPr>
                        <pic:blipFill>
                          <a:blip r:embed="rId17"/>
                          <a:srcRect l="9143" t="17624" r="9143"/>
                          <a:stretch>
                            <a:fillRect/>
                          </a:stretch>
                        </pic:blipFill>
                        <pic:spPr>
                          <a:xfrm>
                            <a:off x="0" y="0"/>
                            <a:ext cx="1083945" cy="145732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jc w:val="center"/>
        </w:trPr>
        <w:tc>
          <w:tcPr>
            <w:tcW w:w="525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575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838200</wp:posOffset>
                  </wp:positionH>
                  <wp:positionV relativeFrom="paragraph">
                    <wp:posOffset>0</wp:posOffset>
                  </wp:positionV>
                  <wp:extent cx="781050" cy="0"/>
                  <wp:effectExtent l="0" t="0" r="0" b="0"/>
                  <wp:wrapNone/>
                  <wp:docPr id="15" name="Picture_102"/>
                  <wp:cNvGraphicFramePr/>
                  <a:graphic xmlns:a="http://schemas.openxmlformats.org/drawingml/2006/main">
                    <a:graphicData uri="http://schemas.openxmlformats.org/drawingml/2006/picture">
                      <pic:pic xmlns:pic="http://schemas.openxmlformats.org/drawingml/2006/picture">
                        <pic:nvPicPr>
                          <pic:cNvPr id="15" name="Picture_102"/>
                          <pic:cNvPicPr/>
                        </pic:nvPicPr>
                        <pic:blipFill>
                          <a:blip r:embed="rId11"/>
                          <a:stretch>
                            <a:fillRect/>
                          </a:stretch>
                        </pic:blipFill>
                        <pic:spPr>
                          <a:xfrm>
                            <a:off x="0" y="0"/>
                            <a:ext cx="781050" cy="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962025</wp:posOffset>
                  </wp:positionH>
                  <wp:positionV relativeFrom="paragraph">
                    <wp:posOffset>0</wp:posOffset>
                  </wp:positionV>
                  <wp:extent cx="1668145" cy="0"/>
                  <wp:effectExtent l="0" t="0" r="0" b="0"/>
                  <wp:wrapNone/>
                  <wp:docPr id="16" name="图片_19"/>
                  <wp:cNvGraphicFramePr/>
                  <a:graphic xmlns:a="http://schemas.openxmlformats.org/drawingml/2006/main">
                    <a:graphicData uri="http://schemas.openxmlformats.org/drawingml/2006/picture">
                      <pic:pic xmlns:pic="http://schemas.openxmlformats.org/drawingml/2006/picture">
                        <pic:nvPicPr>
                          <pic:cNvPr id="16" name="图片_19"/>
                          <pic:cNvPicPr/>
                        </pic:nvPicPr>
                        <pic:blipFill>
                          <a:blip r:embed="rId11"/>
                          <a:stretch>
                            <a:fillRect/>
                          </a:stretch>
                        </pic:blipFill>
                        <pic:spPr>
                          <a:xfrm>
                            <a:off x="0" y="0"/>
                            <a:ext cx="1668145" cy="0"/>
                          </a:xfrm>
                          <a:prstGeom prst="rect">
                            <a:avLst/>
                          </a:prstGeom>
                          <a:noFill/>
                          <a:ln>
                            <a:noFill/>
                          </a:ln>
                        </pic:spPr>
                      </pic:pic>
                    </a:graphicData>
                  </a:graphic>
                </wp:anchor>
              </w:drawing>
            </w:r>
          </w:p>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685800" cy="0"/>
                  <wp:effectExtent l="0" t="0" r="0" b="0"/>
                  <wp:wrapNone/>
                  <wp:docPr id="3" name="图片_15"/>
                  <wp:cNvGraphicFramePr/>
                  <a:graphic xmlns:a="http://schemas.openxmlformats.org/drawingml/2006/main">
                    <a:graphicData uri="http://schemas.openxmlformats.org/drawingml/2006/picture">
                      <pic:pic xmlns:pic="http://schemas.openxmlformats.org/drawingml/2006/picture">
                        <pic:nvPicPr>
                          <pic:cNvPr id="3" name="图片_15"/>
                          <pic:cNvPicPr/>
                        </pic:nvPicPr>
                        <pic:blipFill>
                          <a:blip r:embed="rId11"/>
                          <a:stretch>
                            <a:fillRect/>
                          </a:stretch>
                        </pic:blipFill>
                        <pic:spPr>
                          <a:xfrm>
                            <a:off x="0" y="0"/>
                            <a:ext cx="685800" cy="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685800" cy="0"/>
                  <wp:effectExtent l="0" t="0" r="0" b="0"/>
                  <wp:wrapNone/>
                  <wp:docPr id="18" name="图片_20"/>
                  <wp:cNvGraphicFramePr/>
                  <a:graphic xmlns:a="http://schemas.openxmlformats.org/drawingml/2006/main">
                    <a:graphicData uri="http://schemas.openxmlformats.org/drawingml/2006/picture">
                      <pic:pic xmlns:pic="http://schemas.openxmlformats.org/drawingml/2006/picture">
                        <pic:nvPicPr>
                          <pic:cNvPr id="18" name="图片_20"/>
                          <pic:cNvPicPr/>
                        </pic:nvPicPr>
                        <pic:blipFill>
                          <a:blip r:embed="rId11"/>
                          <a:stretch>
                            <a:fillRect/>
                          </a:stretch>
                        </pic:blipFill>
                        <pic:spPr>
                          <a:xfrm>
                            <a:off x="0" y="0"/>
                            <a:ext cx="685800" cy="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685800" cy="0"/>
                  <wp:effectExtent l="0" t="0" r="0" b="0"/>
                  <wp:wrapNone/>
                  <wp:docPr id="4" name="图片_21"/>
                  <wp:cNvGraphicFramePr/>
                  <a:graphic xmlns:a="http://schemas.openxmlformats.org/drawingml/2006/main">
                    <a:graphicData uri="http://schemas.openxmlformats.org/drawingml/2006/picture">
                      <pic:pic xmlns:pic="http://schemas.openxmlformats.org/drawingml/2006/picture">
                        <pic:nvPicPr>
                          <pic:cNvPr id="4" name="图片_21"/>
                          <pic:cNvPicPr/>
                        </pic:nvPicPr>
                        <pic:blipFill>
                          <a:blip r:embed="rId11"/>
                          <a:stretch>
                            <a:fillRect/>
                          </a:stretch>
                        </pic:blipFill>
                        <pic:spPr>
                          <a:xfrm>
                            <a:off x="0" y="0"/>
                            <a:ext cx="685800" cy="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38100</wp:posOffset>
                  </wp:positionH>
                  <wp:positionV relativeFrom="paragraph">
                    <wp:posOffset>0</wp:posOffset>
                  </wp:positionV>
                  <wp:extent cx="647700" cy="0"/>
                  <wp:effectExtent l="0" t="0" r="0" b="0"/>
                  <wp:wrapNone/>
                  <wp:docPr id="7" name="图片_2_SpCnt_2"/>
                  <wp:cNvGraphicFramePr/>
                  <a:graphic xmlns:a="http://schemas.openxmlformats.org/drawingml/2006/main">
                    <a:graphicData uri="http://schemas.openxmlformats.org/drawingml/2006/picture">
                      <pic:pic xmlns:pic="http://schemas.openxmlformats.org/drawingml/2006/picture">
                        <pic:nvPicPr>
                          <pic:cNvPr id="7" name="图片_2_SpCnt_2"/>
                          <pic:cNvPicPr/>
                        </pic:nvPicPr>
                        <pic:blipFill>
                          <a:blip r:embed="rId11"/>
                          <a:stretch>
                            <a:fillRect/>
                          </a:stretch>
                        </pic:blipFill>
                        <pic:spPr>
                          <a:xfrm>
                            <a:off x="0" y="0"/>
                            <a:ext cx="647700" cy="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69215</wp:posOffset>
                  </wp:positionH>
                  <wp:positionV relativeFrom="paragraph">
                    <wp:posOffset>0</wp:posOffset>
                  </wp:positionV>
                  <wp:extent cx="1700530" cy="0"/>
                  <wp:effectExtent l="0" t="0" r="0" b="0"/>
                  <wp:wrapNone/>
                  <wp:docPr id="20" name="Picture_102_SpCnt_1"/>
                  <wp:cNvGraphicFramePr/>
                  <a:graphic xmlns:a="http://schemas.openxmlformats.org/drawingml/2006/main">
                    <a:graphicData uri="http://schemas.openxmlformats.org/drawingml/2006/picture">
                      <pic:pic xmlns:pic="http://schemas.openxmlformats.org/drawingml/2006/picture">
                        <pic:nvPicPr>
                          <pic:cNvPr id="20" name="Picture_102_SpCnt_1"/>
                          <pic:cNvPicPr/>
                        </pic:nvPicPr>
                        <pic:blipFill>
                          <a:blip r:embed="rId11"/>
                          <a:stretch>
                            <a:fillRect/>
                          </a:stretch>
                        </pic:blipFill>
                        <pic:spPr>
                          <a:xfrm>
                            <a:off x="0" y="0"/>
                            <a:ext cx="1700530" cy="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86360</wp:posOffset>
                  </wp:positionH>
                  <wp:positionV relativeFrom="paragraph">
                    <wp:posOffset>0</wp:posOffset>
                  </wp:positionV>
                  <wp:extent cx="1524000" cy="0"/>
                  <wp:effectExtent l="0" t="0" r="0" b="0"/>
                  <wp:wrapNone/>
                  <wp:docPr id="22" name="图片_20_SpCnt_1"/>
                  <wp:cNvGraphicFramePr/>
                  <a:graphic xmlns:a="http://schemas.openxmlformats.org/drawingml/2006/main">
                    <a:graphicData uri="http://schemas.openxmlformats.org/drawingml/2006/picture">
                      <pic:pic xmlns:pic="http://schemas.openxmlformats.org/drawingml/2006/picture">
                        <pic:nvPicPr>
                          <pic:cNvPr id="22" name="图片_20_SpCnt_1"/>
                          <pic:cNvPicPr/>
                        </pic:nvPicPr>
                        <pic:blipFill>
                          <a:blip r:embed="rId11"/>
                          <a:stretch>
                            <a:fillRect/>
                          </a:stretch>
                        </pic:blipFill>
                        <pic:spPr>
                          <a:xfrm>
                            <a:off x="0" y="0"/>
                            <a:ext cx="1524000" cy="0"/>
                          </a:xfrm>
                          <a:prstGeom prst="rect">
                            <a:avLst/>
                          </a:prstGeom>
                          <a:noFill/>
                          <a:ln>
                            <a:noFill/>
                          </a:ln>
                        </pic:spPr>
                      </pic:pic>
                    </a:graphicData>
                  </a:graphic>
                </wp:anchor>
              </w:drawing>
            </w:r>
          </w:p>
        </w:tc>
      </w:tr>
    </w:tbl>
    <w:p>
      <w:pPr>
        <w:spacing w:line="360" w:lineRule="auto"/>
        <w:ind w:firstLine="562"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备注：以上物品需提供样品。</w:t>
      </w:r>
    </w:p>
    <w:p>
      <w:pPr>
        <w:numPr>
          <w:ilvl w:val="0"/>
          <w:numId w:val="0"/>
        </w:numPr>
        <w:spacing w:line="360" w:lineRule="auto"/>
        <w:ind w:firstLine="562"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2.其他耗品</w:t>
      </w:r>
    </w:p>
    <w:tbl>
      <w:tblPr>
        <w:tblStyle w:val="14"/>
        <w:tblpPr w:leftFromText="180" w:rightFromText="180" w:vertAnchor="text" w:horzAnchor="page" w:tblpXSpec="center" w:tblpY="606"/>
        <w:tblOverlap w:val="never"/>
        <w:tblW w:w="111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9"/>
        <w:gridCol w:w="906"/>
        <w:gridCol w:w="2103"/>
        <w:gridCol w:w="962"/>
        <w:gridCol w:w="681"/>
        <w:gridCol w:w="846"/>
        <w:gridCol w:w="904"/>
        <w:gridCol w:w="790"/>
        <w:gridCol w:w="1582"/>
        <w:gridCol w:w="17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品名</w:t>
            </w: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w:t>
            </w:r>
          </w:p>
        </w:tc>
        <w:tc>
          <w:tcPr>
            <w:tcW w:w="9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w:t>
            </w:r>
          </w:p>
        </w:tc>
        <w:tc>
          <w:tcPr>
            <w:tcW w:w="15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总价</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w:t>
            </w: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供货图片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长抽纸</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130抽，无香味，3层精美压花，一提6包，一箱12提，132mm*190mm,质量等同于心心相印</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57785</wp:posOffset>
                  </wp:positionH>
                  <wp:positionV relativeFrom="paragraph">
                    <wp:posOffset>212725</wp:posOffset>
                  </wp:positionV>
                  <wp:extent cx="920115" cy="795020"/>
                  <wp:effectExtent l="0" t="0" r="13335" b="5080"/>
                  <wp:wrapNone/>
                  <wp:docPr id="30" name="图片_2"/>
                  <wp:cNvGraphicFramePr/>
                  <a:graphic xmlns:a="http://schemas.openxmlformats.org/drawingml/2006/main">
                    <a:graphicData uri="http://schemas.openxmlformats.org/drawingml/2006/picture">
                      <pic:pic xmlns:pic="http://schemas.openxmlformats.org/drawingml/2006/picture">
                        <pic:nvPicPr>
                          <pic:cNvPr id="30" name="图片_2"/>
                          <pic:cNvPicPr/>
                        </pic:nvPicPr>
                        <pic:blipFill>
                          <a:blip r:embed="rId18"/>
                          <a:stretch>
                            <a:fillRect/>
                          </a:stretch>
                        </pic:blipFill>
                        <pic:spPr>
                          <a:xfrm>
                            <a:off x="0" y="0"/>
                            <a:ext cx="920115" cy="79502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擦手纸</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225mm*215mm，200张/包，一箱20包，100%原生纸浆，质量等同于心心相印</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70485</wp:posOffset>
                  </wp:positionH>
                  <wp:positionV relativeFrom="paragraph">
                    <wp:posOffset>345440</wp:posOffset>
                  </wp:positionV>
                  <wp:extent cx="902335" cy="577215"/>
                  <wp:effectExtent l="0" t="0" r="12065" b="13335"/>
                  <wp:wrapNone/>
                  <wp:docPr id="31" name="图片_3"/>
                  <wp:cNvGraphicFramePr/>
                  <a:graphic xmlns:a="http://schemas.openxmlformats.org/drawingml/2006/main">
                    <a:graphicData uri="http://schemas.openxmlformats.org/drawingml/2006/picture">
                      <pic:pic xmlns:pic="http://schemas.openxmlformats.org/drawingml/2006/picture">
                        <pic:nvPicPr>
                          <pic:cNvPr id="31" name="图片_3"/>
                          <pic:cNvPicPr/>
                        </pic:nvPicPr>
                        <pic:blipFill>
                          <a:blip r:embed="rId19"/>
                          <a:stretch>
                            <a:fillRect/>
                          </a:stretch>
                        </pic:blipFill>
                        <pic:spPr>
                          <a:xfrm>
                            <a:off x="0" y="0"/>
                            <a:ext cx="902335" cy="57721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卷纸</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100mm*115mm/节，三层 净含量：90g，质量等同于心心相印</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一件6提，一提10卷。</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51435</wp:posOffset>
                  </wp:positionH>
                  <wp:positionV relativeFrom="paragraph">
                    <wp:posOffset>177165</wp:posOffset>
                  </wp:positionV>
                  <wp:extent cx="872490" cy="955675"/>
                  <wp:effectExtent l="0" t="0" r="3810" b="15875"/>
                  <wp:wrapNone/>
                  <wp:docPr id="32" name="图片_4"/>
                  <wp:cNvGraphicFramePr/>
                  <a:graphic xmlns:a="http://schemas.openxmlformats.org/drawingml/2006/main">
                    <a:graphicData uri="http://schemas.openxmlformats.org/drawingml/2006/picture">
                      <pic:pic xmlns:pic="http://schemas.openxmlformats.org/drawingml/2006/picture">
                        <pic:nvPicPr>
                          <pic:cNvPr id="32" name="图片_4"/>
                          <pic:cNvPicPr/>
                        </pic:nvPicPr>
                        <pic:blipFill>
                          <a:blip r:embed="rId20"/>
                          <a:srcRect l="1965" t="14184" r="-1965" b="3710"/>
                          <a:stretch>
                            <a:fillRect/>
                          </a:stretch>
                        </pic:blipFill>
                        <pic:spPr>
                          <a:xfrm>
                            <a:off x="0" y="0"/>
                            <a:ext cx="872490" cy="95567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小垃圾袋</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50CM*60CM，一件100卷，每卷100个，一件10000个，透明色</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136525</wp:posOffset>
                  </wp:positionH>
                  <wp:positionV relativeFrom="paragraph">
                    <wp:posOffset>377825</wp:posOffset>
                  </wp:positionV>
                  <wp:extent cx="843915" cy="617220"/>
                  <wp:effectExtent l="0" t="0" r="13335" b="11430"/>
                  <wp:wrapNone/>
                  <wp:docPr id="28" name="图片_5"/>
                  <wp:cNvGraphicFramePr/>
                  <a:graphic xmlns:a="http://schemas.openxmlformats.org/drawingml/2006/main">
                    <a:graphicData uri="http://schemas.openxmlformats.org/drawingml/2006/picture">
                      <pic:pic xmlns:pic="http://schemas.openxmlformats.org/drawingml/2006/picture">
                        <pic:nvPicPr>
                          <pic:cNvPr id="28" name="图片_5"/>
                          <pic:cNvPicPr/>
                        </pic:nvPicPr>
                        <pic:blipFill>
                          <a:blip r:embed="rId21"/>
                          <a:stretch>
                            <a:fillRect/>
                          </a:stretch>
                        </pic:blipFill>
                        <pic:spPr>
                          <a:xfrm>
                            <a:off x="0" y="0"/>
                            <a:ext cx="843915" cy="61722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大垃圾袋</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110CM*140CM，一件20卷，每卷50个。黑色加厚</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件</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89535</wp:posOffset>
                  </wp:positionH>
                  <wp:positionV relativeFrom="paragraph">
                    <wp:posOffset>329565</wp:posOffset>
                  </wp:positionV>
                  <wp:extent cx="802005" cy="575310"/>
                  <wp:effectExtent l="0" t="0" r="17145" b="15240"/>
                  <wp:wrapNone/>
                  <wp:docPr id="29" name="图片_6"/>
                  <wp:cNvGraphicFramePr/>
                  <a:graphic xmlns:a="http://schemas.openxmlformats.org/drawingml/2006/main">
                    <a:graphicData uri="http://schemas.openxmlformats.org/drawingml/2006/picture">
                      <pic:pic xmlns:pic="http://schemas.openxmlformats.org/drawingml/2006/picture">
                        <pic:nvPicPr>
                          <pic:cNvPr id="29" name="图片_6"/>
                          <pic:cNvPicPr/>
                        </pic:nvPicPr>
                        <pic:blipFill>
                          <a:blip r:embed="rId22"/>
                          <a:stretch>
                            <a:fillRect/>
                          </a:stretch>
                        </pic:blipFill>
                        <pic:spPr>
                          <a:xfrm>
                            <a:off x="0" y="0"/>
                            <a:ext cx="802005" cy="57531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洁厕剂</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红色透明液体，花木香，pH值：酸性，净含量：3.78L*4</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846"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268605</wp:posOffset>
                  </wp:positionH>
                  <wp:positionV relativeFrom="paragraph">
                    <wp:posOffset>184150</wp:posOffset>
                  </wp:positionV>
                  <wp:extent cx="590550" cy="818515"/>
                  <wp:effectExtent l="0" t="0" r="0" b="635"/>
                  <wp:wrapNone/>
                  <wp:docPr id="33" name="图片_8"/>
                  <wp:cNvGraphicFramePr/>
                  <a:graphic xmlns:a="http://schemas.openxmlformats.org/drawingml/2006/main">
                    <a:graphicData uri="http://schemas.openxmlformats.org/drawingml/2006/picture">
                      <pic:pic xmlns:pic="http://schemas.openxmlformats.org/drawingml/2006/picture">
                        <pic:nvPicPr>
                          <pic:cNvPr id="33" name="图片_8"/>
                          <pic:cNvPicPr/>
                        </pic:nvPicPr>
                        <pic:blipFill>
                          <a:blip r:embed="rId23"/>
                          <a:stretch>
                            <a:fillRect/>
                          </a:stretch>
                        </pic:blipFill>
                        <pic:spPr>
                          <a:xfrm>
                            <a:off x="0" y="0"/>
                            <a:ext cx="590550" cy="81851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木地板清洁剂</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PH值：8-10；净含量：3.78L*4；用于木质地板打理、清洁、保养</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179070</wp:posOffset>
                  </wp:positionH>
                  <wp:positionV relativeFrom="paragraph">
                    <wp:posOffset>234950</wp:posOffset>
                  </wp:positionV>
                  <wp:extent cx="676275" cy="853440"/>
                  <wp:effectExtent l="0" t="0" r="9525" b="3810"/>
                  <wp:wrapNone/>
                  <wp:docPr id="34" name="图片_13"/>
                  <wp:cNvGraphicFramePr/>
                  <a:graphic xmlns:a="http://schemas.openxmlformats.org/drawingml/2006/main">
                    <a:graphicData uri="http://schemas.openxmlformats.org/drawingml/2006/picture">
                      <pic:pic xmlns:pic="http://schemas.openxmlformats.org/drawingml/2006/picture">
                        <pic:nvPicPr>
                          <pic:cNvPr id="34" name="图片_13"/>
                          <pic:cNvPicPr/>
                        </pic:nvPicPr>
                        <pic:blipFill>
                          <a:blip r:embed="rId24"/>
                          <a:stretch>
                            <a:fillRect/>
                          </a:stretch>
                        </pic:blipFill>
                        <pic:spPr>
                          <a:xfrm>
                            <a:off x="0" y="0"/>
                            <a:ext cx="676275" cy="85344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雀巢咖啡</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净含量/规格：15g/每条；1+2原味</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104140</wp:posOffset>
                  </wp:positionH>
                  <wp:positionV relativeFrom="paragraph">
                    <wp:posOffset>182245</wp:posOffset>
                  </wp:positionV>
                  <wp:extent cx="651510" cy="897890"/>
                  <wp:effectExtent l="0" t="0" r="15240" b="16510"/>
                  <wp:wrapNone/>
                  <wp:docPr id="35" name="图片_9"/>
                  <wp:cNvGraphicFramePr/>
                  <a:graphic xmlns:a="http://schemas.openxmlformats.org/drawingml/2006/main">
                    <a:graphicData uri="http://schemas.openxmlformats.org/drawingml/2006/picture">
                      <pic:pic xmlns:pic="http://schemas.openxmlformats.org/drawingml/2006/picture">
                        <pic:nvPicPr>
                          <pic:cNvPr id="35" name="图片_9"/>
                          <pic:cNvPicPr/>
                        </pic:nvPicPr>
                        <pic:blipFill>
                          <a:blip r:embed="rId25"/>
                          <a:stretch>
                            <a:fillRect/>
                          </a:stretch>
                        </pic:blipFill>
                        <pic:spPr>
                          <a:xfrm>
                            <a:off x="0" y="0"/>
                            <a:ext cx="651510" cy="89789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立顿红茶</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净含量：2克/包</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200660</wp:posOffset>
                  </wp:positionH>
                  <wp:positionV relativeFrom="paragraph">
                    <wp:posOffset>185420</wp:posOffset>
                  </wp:positionV>
                  <wp:extent cx="666750" cy="838200"/>
                  <wp:effectExtent l="0" t="0" r="0" b="0"/>
                  <wp:wrapNone/>
                  <wp:docPr id="36" name="图片_1"/>
                  <wp:cNvGraphicFramePr/>
                  <a:graphic xmlns:a="http://schemas.openxmlformats.org/drawingml/2006/main">
                    <a:graphicData uri="http://schemas.openxmlformats.org/drawingml/2006/picture">
                      <pic:pic xmlns:pic="http://schemas.openxmlformats.org/drawingml/2006/picture">
                        <pic:nvPicPr>
                          <pic:cNvPr id="36" name="图片_1"/>
                          <pic:cNvPicPr/>
                        </pic:nvPicPr>
                        <pic:blipFill>
                          <a:blip r:embed="rId26"/>
                          <a:stretch>
                            <a:fillRect/>
                          </a:stretch>
                        </pic:blipFill>
                        <pic:spPr>
                          <a:xfrm>
                            <a:off x="0" y="0"/>
                            <a:ext cx="666750" cy="83820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立顿绿茶</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净含量：2克/包</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108585</wp:posOffset>
                  </wp:positionH>
                  <wp:positionV relativeFrom="paragraph">
                    <wp:posOffset>154305</wp:posOffset>
                  </wp:positionV>
                  <wp:extent cx="773430" cy="806450"/>
                  <wp:effectExtent l="0" t="0" r="7620" b="12700"/>
                  <wp:wrapNone/>
                  <wp:docPr id="37" name="图片_10"/>
                  <wp:cNvGraphicFramePr/>
                  <a:graphic xmlns:a="http://schemas.openxmlformats.org/drawingml/2006/main">
                    <a:graphicData uri="http://schemas.openxmlformats.org/drawingml/2006/picture">
                      <pic:pic xmlns:pic="http://schemas.openxmlformats.org/drawingml/2006/picture">
                        <pic:nvPicPr>
                          <pic:cNvPr id="37" name="图片_10"/>
                          <pic:cNvPicPr/>
                        </pic:nvPicPr>
                        <pic:blipFill>
                          <a:blip r:embed="rId27"/>
                          <a:stretch>
                            <a:fillRect/>
                          </a:stretch>
                        </pic:blipFill>
                        <pic:spPr>
                          <a:xfrm>
                            <a:off x="0" y="0"/>
                            <a:ext cx="773430" cy="80645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洗衣液</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旅行装，手洗专用，椰油皂基20g/每袋</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118110</wp:posOffset>
                  </wp:positionH>
                  <wp:positionV relativeFrom="paragraph">
                    <wp:posOffset>180340</wp:posOffset>
                  </wp:positionV>
                  <wp:extent cx="887730" cy="800100"/>
                  <wp:effectExtent l="0" t="0" r="7620" b="0"/>
                  <wp:wrapNone/>
                  <wp:docPr id="39" name="图片_14"/>
                  <wp:cNvGraphicFramePr/>
                  <a:graphic xmlns:a="http://schemas.openxmlformats.org/drawingml/2006/main">
                    <a:graphicData uri="http://schemas.openxmlformats.org/drawingml/2006/picture">
                      <pic:pic xmlns:pic="http://schemas.openxmlformats.org/drawingml/2006/picture">
                        <pic:nvPicPr>
                          <pic:cNvPr id="39" name="图片_14"/>
                          <pic:cNvPicPr/>
                        </pic:nvPicPr>
                        <pic:blipFill>
                          <a:blip r:embed="rId28"/>
                          <a:stretch>
                            <a:fillRect/>
                          </a:stretch>
                        </pic:blipFill>
                        <pic:spPr>
                          <a:xfrm>
                            <a:off x="0" y="0"/>
                            <a:ext cx="887730" cy="800100"/>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洗衣液</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实惠装，手洗专用， 无刺激，2千克/袋。</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92075</wp:posOffset>
                  </wp:positionH>
                  <wp:positionV relativeFrom="paragraph">
                    <wp:posOffset>247650</wp:posOffset>
                  </wp:positionV>
                  <wp:extent cx="718185" cy="1141095"/>
                  <wp:effectExtent l="0" t="0" r="5715" b="1905"/>
                  <wp:wrapNone/>
                  <wp:docPr id="41" name="图片_12"/>
                  <wp:cNvGraphicFramePr/>
                  <a:graphic xmlns:a="http://schemas.openxmlformats.org/drawingml/2006/main">
                    <a:graphicData uri="http://schemas.openxmlformats.org/drawingml/2006/picture">
                      <pic:pic xmlns:pic="http://schemas.openxmlformats.org/drawingml/2006/picture">
                        <pic:nvPicPr>
                          <pic:cNvPr id="41" name="图片_12"/>
                          <pic:cNvPicPr/>
                        </pic:nvPicPr>
                        <pic:blipFill>
                          <a:blip r:embed="rId29"/>
                          <a:stretch>
                            <a:fillRect/>
                          </a:stretch>
                        </pic:blipFill>
                        <pic:spPr>
                          <a:xfrm>
                            <a:off x="0" y="0"/>
                            <a:ext cx="718185" cy="114109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洗手液</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蓝淼润肤洗手液，一箱4桶，一桶净含量3.785升。</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172085</wp:posOffset>
                  </wp:positionH>
                  <wp:positionV relativeFrom="paragraph">
                    <wp:posOffset>287020</wp:posOffset>
                  </wp:positionV>
                  <wp:extent cx="593090" cy="1329055"/>
                  <wp:effectExtent l="0" t="0" r="16510" b="4445"/>
                  <wp:wrapNone/>
                  <wp:docPr id="38" name="图片_11"/>
                  <wp:cNvGraphicFramePr/>
                  <a:graphic xmlns:a="http://schemas.openxmlformats.org/drawingml/2006/main">
                    <a:graphicData uri="http://schemas.openxmlformats.org/drawingml/2006/picture">
                      <pic:pic xmlns:pic="http://schemas.openxmlformats.org/drawingml/2006/picture">
                        <pic:nvPicPr>
                          <pic:cNvPr id="38" name="图片_11"/>
                          <pic:cNvPicPr/>
                        </pic:nvPicPr>
                        <pic:blipFill>
                          <a:blip r:embed="rId30"/>
                          <a:stretch>
                            <a:fillRect/>
                          </a:stretch>
                        </pic:blipFill>
                        <pic:spPr>
                          <a:xfrm>
                            <a:off x="0" y="0"/>
                            <a:ext cx="593090" cy="132905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杯垫</w:t>
            </w:r>
          </w:p>
        </w:tc>
        <w:tc>
          <w:tcPr>
            <w:tcW w:w="21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直径8.5CM圆形杯垫，厚1mm，硬纸</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20000个</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76835</wp:posOffset>
                  </wp:positionH>
                  <wp:positionV relativeFrom="paragraph">
                    <wp:posOffset>171450</wp:posOffset>
                  </wp:positionV>
                  <wp:extent cx="846455" cy="882015"/>
                  <wp:effectExtent l="0" t="0" r="10795" b="13335"/>
                  <wp:wrapNone/>
                  <wp:docPr id="40" name="图片_7"/>
                  <wp:cNvGraphicFramePr/>
                  <a:graphic xmlns:a="http://schemas.openxmlformats.org/drawingml/2006/main">
                    <a:graphicData uri="http://schemas.openxmlformats.org/drawingml/2006/picture">
                      <pic:pic xmlns:pic="http://schemas.openxmlformats.org/drawingml/2006/picture">
                        <pic:nvPicPr>
                          <pic:cNvPr id="40" name="图片_7"/>
                          <pic:cNvPicPr/>
                        </pic:nvPicPr>
                        <pic:blipFill>
                          <a:blip r:embed="rId31"/>
                          <a:stretch>
                            <a:fillRect/>
                          </a:stretch>
                        </pic:blipFill>
                        <pic:spPr>
                          <a:xfrm>
                            <a:off x="0" y="0"/>
                            <a:ext cx="846455" cy="88201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jc w:val="center"/>
        </w:trPr>
        <w:tc>
          <w:tcPr>
            <w:tcW w:w="608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06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spacing w:line="360" w:lineRule="auto"/>
        <w:ind w:firstLine="562" w:firstLineChars="200"/>
        <w:jc w:val="left"/>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备注：以上需要携带样品。</w:t>
      </w:r>
    </w:p>
    <w:p>
      <w:pPr>
        <w:spacing w:line="360" w:lineRule="auto"/>
        <w:ind w:firstLine="562" w:firstLineChars="200"/>
        <w:jc w:val="left"/>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3.部分电器</w:t>
      </w:r>
    </w:p>
    <w:tbl>
      <w:tblPr>
        <w:tblStyle w:val="14"/>
        <w:tblW w:w="10445" w:type="dxa"/>
        <w:tblInd w:w="-2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9"/>
        <w:gridCol w:w="3054"/>
        <w:gridCol w:w="1132"/>
        <w:gridCol w:w="968"/>
        <w:gridCol w:w="1091"/>
        <w:gridCol w:w="1309"/>
        <w:gridCol w:w="2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0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税率</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总价</w:t>
            </w:r>
          </w:p>
        </w:tc>
        <w:tc>
          <w:tcPr>
            <w:tcW w:w="20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7"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加湿器</w:t>
            </w:r>
          </w:p>
        </w:tc>
        <w:tc>
          <w:tcPr>
            <w:tcW w:w="3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产品名称：加湿器</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参照型号：SC-3E40</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毛重：1.35kg</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净重：1.0kg</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参照商品：美的</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ahoma" w:hAnsi="Tahoma" w:eastAsia="Tahoma" w:cs="Tahoma"/>
                <w:i w:val="0"/>
                <w:iCs w:val="0"/>
                <w:color w:val="000000"/>
                <w:sz w:val="22"/>
                <w:szCs w:val="22"/>
                <w:u w:val="none"/>
              </w:rPr>
            </w:pPr>
            <w:r>
              <w:rPr>
                <w:rFonts w:hint="default" w:ascii="Tahoma" w:hAnsi="Tahoma" w:eastAsia="Tahoma" w:cs="Tahoma"/>
                <w:i w:val="0"/>
                <w:iCs w:val="0"/>
                <w:color w:val="000000"/>
                <w:kern w:val="0"/>
                <w:sz w:val="22"/>
                <w:szCs w:val="22"/>
                <w:u w:val="none"/>
                <w:lang w:val="en-US" w:eastAsia="zh-CN" w:bidi="ar"/>
              </w:rPr>
              <w:t>50</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4"/>
                <w:szCs w:val="24"/>
                <w:u w:val="none"/>
              </w:rPr>
            </w:pP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4"/>
                <w:szCs w:val="24"/>
                <w:u w:val="none"/>
              </w:rPr>
            </w:pP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9" w:hRule="atLeast"/>
        </w:trPr>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烧水壶</w:t>
            </w:r>
          </w:p>
        </w:tc>
        <w:tc>
          <w:tcPr>
            <w:tcW w:w="30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电烧水壶、香槟色；</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额定电压：220V；</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额定功率：1800W；</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额定赫兹：50HZ；</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容量：1.7升</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电热水壶类型: 常规电热水壶</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刻度标示: 内壁标示</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电热水壶材质: 不锈钢</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加热方式: 底盘加热</w:t>
            </w:r>
          </w:p>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参照品牌：美的</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4"/>
                <w:szCs w:val="24"/>
                <w:u w:val="none"/>
              </w:rPr>
            </w:pP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4"/>
                <w:szCs w:val="24"/>
                <w:u w:val="none"/>
              </w:rPr>
            </w:pPr>
            <w:r>
              <w:rPr>
                <w:rFonts w:hint="default" w:ascii="Tahoma" w:hAnsi="Tahoma" w:eastAsia="Tahoma" w:cs="Tahoma"/>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1187450</wp:posOffset>
                  </wp:positionH>
                  <wp:positionV relativeFrom="paragraph">
                    <wp:posOffset>190500</wp:posOffset>
                  </wp:positionV>
                  <wp:extent cx="687705" cy="0"/>
                  <wp:effectExtent l="0" t="0" r="0" b="0"/>
                  <wp:wrapNone/>
                  <wp:docPr id="42" name="图片_6"/>
                  <wp:cNvGraphicFramePr/>
                  <a:graphic xmlns:a="http://schemas.openxmlformats.org/drawingml/2006/main">
                    <a:graphicData uri="http://schemas.openxmlformats.org/drawingml/2006/picture">
                      <pic:pic xmlns:pic="http://schemas.openxmlformats.org/drawingml/2006/picture">
                        <pic:nvPicPr>
                          <pic:cNvPr id="42" name="图片_6"/>
                          <pic:cNvPicPr/>
                        </pic:nvPicPr>
                        <pic:blipFill>
                          <a:blip r:embed="rId32"/>
                          <a:stretch>
                            <a:fillRect/>
                          </a:stretch>
                        </pic:blipFill>
                        <pic:spPr>
                          <a:xfrm>
                            <a:off x="0" y="0"/>
                            <a:ext cx="687705" cy="0"/>
                          </a:xfrm>
                          <a:prstGeom prst="rect">
                            <a:avLst/>
                          </a:prstGeom>
                          <a:noFill/>
                          <a:ln>
                            <a:noFill/>
                          </a:ln>
                        </pic:spPr>
                      </pic:pic>
                    </a:graphicData>
                  </a:graphic>
                </wp:anchor>
              </w:drawing>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r>
              <w:drawing>
                <wp:inline distT="0" distB="0" distL="114300" distR="114300">
                  <wp:extent cx="1362075" cy="918210"/>
                  <wp:effectExtent l="0" t="0" r="9525" b="15240"/>
                  <wp:docPr id="43" name="图片 14" descr="微信图片_20190325121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4" descr="微信图片_20190325121527"/>
                          <pic:cNvPicPr>
                            <a:picLocks noChangeAspect="1"/>
                          </pic:cNvPicPr>
                        </pic:nvPicPr>
                        <pic:blipFill>
                          <a:blip r:embed="rId33" cstate="print"/>
                          <a:stretch>
                            <a:fillRect/>
                          </a:stretch>
                        </pic:blipFill>
                        <pic:spPr>
                          <a:xfrm>
                            <a:off x="0" y="0"/>
                            <a:ext cx="1362075" cy="918210"/>
                          </a:xfrm>
                          <a:prstGeom prst="rect">
                            <a:avLst/>
                          </a:prstGeom>
                        </pic:spPr>
                      </pic:pic>
                    </a:graphicData>
                  </a:graphic>
                </wp:inline>
              </w:drawing>
            </w:r>
          </w:p>
        </w:tc>
      </w:tr>
    </w:tbl>
    <w:p>
      <w:pPr>
        <w:pStyle w:val="6"/>
        <w:rPr>
          <w:rFonts w:hint="default"/>
          <w:lang w:val="en-US" w:eastAsia="zh-CN"/>
        </w:rPr>
      </w:pP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hAnsi="Calibri" w:eastAsia="仿宋_GB2312" w:cs="Calibri"/>
          <w:b/>
          <w:bCs/>
          <w:color w:val="auto"/>
          <w:kern w:val="2"/>
          <w:sz w:val="30"/>
          <w:szCs w:val="30"/>
          <w:lang w:val="en-US" w:eastAsia="zh-CN" w:bidi="ar-SA"/>
        </w:rPr>
      </w:pP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三</w:t>
      </w: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供货要求</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1.供货地点：由中标方按照要求提供货物至鄂尔多斯国际机场。</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2.交货日期：双方签订合同后</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电器类为一次性供货，其他耗品、六小件等按需进行供货，具体供货时间由招标方使用部门根据实际情况进行订货，每次供货时间从招标人发起到中标人供货时间不得超过30天</w:t>
      </w:r>
      <w:r>
        <w:rPr>
          <w:rFonts w:hint="eastAsia" w:ascii="仿宋" w:hAnsi="仿宋" w:eastAsia="仿宋" w:cs="仿宋"/>
          <w:color w:val="auto"/>
          <w:sz w:val="28"/>
          <w:szCs w:val="28"/>
        </w:rPr>
        <w:t>。</w:t>
      </w:r>
    </w:p>
    <w:p>
      <w:pPr>
        <w:pStyle w:val="6"/>
        <w:ind w:firstLine="560" w:firstLineChars="200"/>
        <w:jc w:val="both"/>
        <w:rPr>
          <w:rFonts w:hint="eastAsia" w:ascii="仿宋" w:hAnsi="仿宋" w:eastAsia="仿宋" w:cs="仿宋"/>
          <w:b w:val="0"/>
          <w:color w:val="auto"/>
          <w:kern w:val="2"/>
          <w:sz w:val="28"/>
          <w:szCs w:val="28"/>
          <w:lang w:val="en-US" w:eastAsia="zh-CN" w:bidi="ar-SA"/>
        </w:rPr>
      </w:pPr>
      <w:r>
        <w:rPr>
          <w:rFonts w:hint="eastAsia" w:ascii="仿宋" w:hAnsi="仿宋" w:eastAsia="仿宋" w:cs="仿宋"/>
          <w:b w:val="0"/>
          <w:color w:val="auto"/>
          <w:kern w:val="2"/>
          <w:sz w:val="28"/>
          <w:szCs w:val="28"/>
          <w:lang w:val="en-US" w:eastAsia="zh-CN" w:bidi="ar-SA"/>
        </w:rPr>
        <w:t>3.每次供货清单为一式三联，经双方指定人员签字后，作为后续报销及验收依据。</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eastAsia="仿宋_GB2312" w:cs="Calibri"/>
          <w:b/>
          <w:bCs/>
          <w:color w:val="auto"/>
          <w:kern w:val="2"/>
          <w:sz w:val="30"/>
          <w:szCs w:val="30"/>
          <w:lang w:val="en-US" w:eastAsia="zh-CN" w:bidi="ar-SA"/>
        </w:rPr>
      </w:pPr>
      <w:r>
        <w:rPr>
          <w:rFonts w:hint="eastAsia" w:ascii="仿宋_GB2312" w:eastAsia="仿宋_GB2312" w:cs="Calibri"/>
          <w:b/>
          <w:bCs/>
          <w:color w:val="auto"/>
          <w:kern w:val="2"/>
          <w:sz w:val="30"/>
          <w:szCs w:val="30"/>
          <w:lang w:val="en-US" w:eastAsia="zh-CN" w:bidi="ar-SA"/>
        </w:rPr>
        <w:t>（四）其他要求</w:t>
      </w:r>
    </w:p>
    <w:p>
      <w:pPr>
        <w:tabs>
          <w:tab w:val="left" w:pos="425"/>
        </w:tabs>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退换货：</w:t>
      </w:r>
      <w:r>
        <w:rPr>
          <w:rFonts w:hint="eastAsia" w:ascii="仿宋" w:hAnsi="仿宋" w:eastAsia="仿宋" w:cs="仿宋"/>
          <w:color w:val="auto"/>
          <w:sz w:val="28"/>
          <w:szCs w:val="28"/>
          <w:lang w:val="en-US" w:eastAsia="zh-CN"/>
        </w:rPr>
        <w:t>收到产品</w:t>
      </w:r>
      <w:r>
        <w:rPr>
          <w:rFonts w:hint="eastAsia" w:ascii="仿宋" w:hAnsi="仿宋" w:eastAsia="仿宋" w:cs="仿宋"/>
          <w:color w:val="auto"/>
          <w:sz w:val="28"/>
          <w:szCs w:val="28"/>
        </w:rPr>
        <w:t>试用期为15天，15天内</w:t>
      </w:r>
      <w:r>
        <w:rPr>
          <w:rFonts w:hint="eastAsia" w:ascii="仿宋" w:hAnsi="仿宋" w:eastAsia="仿宋" w:cs="仿宋"/>
          <w:color w:val="auto"/>
          <w:sz w:val="28"/>
          <w:szCs w:val="28"/>
          <w:lang w:val="en-US" w:eastAsia="zh-CN"/>
        </w:rPr>
        <w:t>如有质量</w:t>
      </w:r>
      <w:r>
        <w:rPr>
          <w:rFonts w:hint="eastAsia" w:ascii="仿宋" w:hAnsi="仿宋" w:eastAsia="仿宋" w:cs="仿宋"/>
          <w:color w:val="auto"/>
          <w:sz w:val="28"/>
          <w:szCs w:val="28"/>
        </w:rPr>
        <w:t>问题</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采购方有权要求中标方进行更换或退货。合同期内，如因货物质量问题造成的损坏，采购方有权要求中标方如数</w:t>
      </w:r>
      <w:r>
        <w:rPr>
          <w:rFonts w:hint="eastAsia" w:ascii="仿宋" w:hAnsi="仿宋" w:eastAsia="仿宋" w:cs="仿宋"/>
          <w:color w:val="auto"/>
          <w:sz w:val="28"/>
          <w:szCs w:val="28"/>
          <w:lang w:val="en-US" w:eastAsia="zh-CN"/>
        </w:rPr>
        <w:t>更换</w:t>
      </w:r>
      <w:r>
        <w:rPr>
          <w:rFonts w:hint="eastAsia" w:ascii="仿宋" w:hAnsi="仿宋" w:eastAsia="仿宋" w:cs="仿宋"/>
          <w:color w:val="auto"/>
          <w:sz w:val="28"/>
          <w:szCs w:val="28"/>
        </w:rPr>
        <w:t>。</w:t>
      </w:r>
    </w:p>
    <w:p>
      <w:pPr>
        <w:tabs>
          <w:tab w:val="left" w:pos="425"/>
        </w:tabs>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以上物品需提供物品检测报告。</w:t>
      </w:r>
    </w:p>
    <w:p>
      <w:pPr>
        <w:tabs>
          <w:tab w:val="left" w:pos="425"/>
        </w:tabs>
        <w:spacing w:line="360" w:lineRule="auto"/>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3.投标过程中提供的样品需保留至招标人。</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eastAsia" w:ascii="仿宋_GB2312" w:hAnsi="Calibri" w:eastAsia="仿宋_GB2312" w:cs="Calibri"/>
          <w:b/>
          <w:bCs/>
          <w:color w:val="auto"/>
          <w:kern w:val="2"/>
          <w:sz w:val="30"/>
          <w:szCs w:val="30"/>
          <w:lang w:val="en-US" w:eastAsia="zh-CN" w:bidi="ar-SA"/>
        </w:rPr>
      </w:pPr>
      <w:r>
        <w:rPr>
          <w:rFonts w:hint="eastAsia" w:ascii="仿宋_GB2312" w:hAnsi="Calibri" w:eastAsia="仿宋_GB2312" w:cs="Calibri"/>
          <w:b/>
          <w:bCs/>
          <w:color w:val="auto"/>
          <w:kern w:val="2"/>
          <w:sz w:val="30"/>
          <w:szCs w:val="30"/>
          <w:lang w:val="en-US" w:eastAsia="zh-CN" w:bidi="ar-SA"/>
        </w:rPr>
        <w:t>（</w:t>
      </w:r>
      <w:r>
        <w:rPr>
          <w:rFonts w:hint="eastAsia" w:ascii="仿宋_GB2312" w:eastAsia="仿宋_GB2312" w:cs="Calibri"/>
          <w:b/>
          <w:bCs/>
          <w:color w:val="auto"/>
          <w:kern w:val="2"/>
          <w:sz w:val="30"/>
          <w:szCs w:val="30"/>
          <w:lang w:val="en-US" w:eastAsia="zh-CN" w:bidi="ar-SA"/>
        </w:rPr>
        <w:t>五</w:t>
      </w:r>
      <w:r>
        <w:rPr>
          <w:rFonts w:hint="eastAsia" w:ascii="仿宋_GB2312" w:hAnsi="Calibri" w:eastAsia="仿宋_GB2312" w:cs="Calibri"/>
          <w:b/>
          <w:bCs/>
          <w:color w:val="auto"/>
          <w:kern w:val="2"/>
          <w:sz w:val="30"/>
          <w:szCs w:val="30"/>
          <w:lang w:val="en-US" w:eastAsia="zh-CN" w:bidi="ar-SA"/>
        </w:rPr>
        <w:t>）验收标准</w:t>
      </w:r>
    </w:p>
    <w:p>
      <w:pPr>
        <w:ind w:firstLine="560" w:firstLineChars="200"/>
        <w:rPr>
          <w:rFonts w:ascii="仿宋" w:hAnsi="仿宋" w:eastAsia="仿宋"/>
          <w:color w:val="auto"/>
          <w:sz w:val="28"/>
          <w:szCs w:val="28"/>
        </w:rPr>
      </w:pPr>
      <w:r>
        <w:rPr>
          <w:rFonts w:hint="eastAsia" w:ascii="仿宋" w:hAnsi="仿宋" w:eastAsia="仿宋"/>
          <w:color w:val="auto"/>
          <w:sz w:val="28"/>
          <w:szCs w:val="28"/>
          <w:lang w:val="en-US" w:eastAsia="zh-CN"/>
        </w:rPr>
        <w:t>投标方提供货物，需提交相关检测或材质报告等相关佐证后，</w:t>
      </w:r>
      <w:r>
        <w:rPr>
          <w:rFonts w:hint="eastAsia" w:ascii="仿宋" w:hAnsi="仿宋" w:eastAsia="仿宋"/>
          <w:color w:val="auto"/>
          <w:sz w:val="28"/>
          <w:szCs w:val="28"/>
        </w:rPr>
        <w:t>可验收。</w:t>
      </w:r>
    </w:p>
    <w:p>
      <w:pPr>
        <w:spacing w:line="360" w:lineRule="auto"/>
        <w:ind w:firstLine="562" w:firstLineChars="200"/>
        <w:jc w:val="left"/>
        <w:outlineLvl w:val="1"/>
        <w:rPr>
          <w:rFonts w:hint="eastAsia" w:ascii="仿宋" w:hAnsi="仿宋" w:eastAsia="仿宋" w:cs="Cambria"/>
          <w:b/>
          <w:bCs/>
          <w:color w:val="auto"/>
          <w:kern w:val="0"/>
          <w:sz w:val="28"/>
          <w:szCs w:val="32"/>
        </w:rPr>
      </w:pPr>
      <w:bookmarkStart w:id="7" w:name="_Toc5478"/>
      <w:r>
        <w:rPr>
          <w:rFonts w:hint="eastAsia" w:ascii="仿宋" w:hAnsi="仿宋" w:eastAsia="仿宋" w:cs="Cambria"/>
          <w:b/>
          <w:bCs/>
          <w:color w:val="auto"/>
          <w:kern w:val="0"/>
          <w:sz w:val="28"/>
          <w:szCs w:val="32"/>
        </w:rPr>
        <w:t>三、其他</w:t>
      </w:r>
      <w:bookmarkEnd w:id="7"/>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eastAsia="zh-CN"/>
        </w:rPr>
        <w:t>1</w:t>
      </w:r>
      <w:r>
        <w:rPr>
          <w:rFonts w:hint="eastAsia" w:ascii="仿宋" w:hAnsi="仿宋" w:eastAsia="仿宋"/>
          <w:color w:val="auto"/>
          <w:sz w:val="28"/>
          <w:szCs w:val="28"/>
          <w:lang w:val="en-US" w:eastAsia="zh-CN"/>
        </w:rPr>
        <w:t>.</w:t>
      </w:r>
      <w:r>
        <w:rPr>
          <w:rFonts w:hint="eastAsia" w:ascii="仿宋" w:hAnsi="仿宋" w:eastAsia="仿宋"/>
          <w:color w:val="auto"/>
          <w:sz w:val="28"/>
          <w:szCs w:val="28"/>
          <w:lang w:eastAsia="zh-CN"/>
        </w:rPr>
        <w:t xml:space="preserve">服务范围中服务内容的增加或减少以实际发生为准，各业务承接以交付的时间为准。 </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2.</w:t>
      </w:r>
      <w:r>
        <w:rPr>
          <w:rFonts w:hint="eastAsia" w:ascii="仿宋" w:hAnsi="仿宋" w:eastAsia="仿宋"/>
          <w:color w:val="auto"/>
          <w:sz w:val="28"/>
          <w:szCs w:val="28"/>
          <w:lang w:eastAsia="zh-CN"/>
        </w:rPr>
        <w:t>请供应商如有疑问，请与项目联系人联系，联系时间截止为于</w:t>
      </w:r>
      <w:r>
        <w:rPr>
          <w:rFonts w:hint="eastAsia" w:ascii="仿宋" w:hAnsi="仿宋" w:eastAsia="仿宋"/>
          <w:color w:val="auto"/>
          <w:sz w:val="28"/>
          <w:szCs w:val="28"/>
          <w:lang w:val="en-US" w:eastAsia="zh-CN"/>
        </w:rPr>
        <w:t>9</w:t>
      </w:r>
      <w:r>
        <w:rPr>
          <w:rFonts w:hint="eastAsia" w:ascii="仿宋" w:hAnsi="仿宋" w:eastAsia="仿宋"/>
          <w:color w:val="auto"/>
          <w:sz w:val="28"/>
          <w:szCs w:val="28"/>
          <w:lang w:eastAsia="zh-CN"/>
        </w:rPr>
        <w:t>月</w:t>
      </w:r>
      <w:r>
        <w:rPr>
          <w:rFonts w:hint="eastAsia" w:ascii="仿宋" w:hAnsi="仿宋" w:eastAsia="仿宋"/>
          <w:color w:val="auto"/>
          <w:sz w:val="28"/>
          <w:szCs w:val="28"/>
          <w:lang w:val="en-US" w:eastAsia="zh-CN"/>
        </w:rPr>
        <w:t>8</w:t>
      </w:r>
      <w:r>
        <w:rPr>
          <w:rFonts w:hint="eastAsia" w:ascii="仿宋" w:hAnsi="仿宋" w:eastAsia="仿宋"/>
          <w:color w:val="auto"/>
          <w:sz w:val="28"/>
          <w:szCs w:val="28"/>
          <w:lang w:eastAsia="zh-CN"/>
        </w:rPr>
        <w:t>日17:00。</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eastAsia="zh-CN"/>
        </w:rPr>
        <w:t>联系人：</w:t>
      </w:r>
      <w:r>
        <w:rPr>
          <w:rFonts w:hint="eastAsia" w:ascii="仿宋" w:hAnsi="仿宋" w:eastAsia="仿宋"/>
          <w:color w:val="auto"/>
          <w:sz w:val="28"/>
          <w:szCs w:val="28"/>
          <w:lang w:val="en-US" w:eastAsia="zh-CN"/>
        </w:rPr>
        <w:t>何先生</w:t>
      </w:r>
      <w:r>
        <w:rPr>
          <w:rFonts w:hint="eastAsia" w:ascii="仿宋" w:hAnsi="仿宋" w:eastAsia="仿宋"/>
          <w:color w:val="auto"/>
          <w:sz w:val="28"/>
          <w:szCs w:val="28"/>
          <w:lang w:eastAsia="zh-CN"/>
        </w:rPr>
        <w:t xml:space="preserve">        联系电话：0477-3855</w:t>
      </w:r>
      <w:r>
        <w:rPr>
          <w:rFonts w:hint="eastAsia" w:ascii="仿宋" w:hAnsi="仿宋" w:eastAsia="仿宋"/>
          <w:color w:val="auto"/>
          <w:sz w:val="28"/>
          <w:szCs w:val="28"/>
          <w:lang w:val="en-US" w:eastAsia="zh-CN"/>
        </w:rPr>
        <w:t>615</w:t>
      </w:r>
    </w:p>
    <w:p>
      <w:pPr>
        <w:widowControl/>
        <w:rPr>
          <w:rFonts w:ascii="仿宋" w:hAnsi="仿宋" w:eastAsia="仿宋"/>
          <w:color w:val="auto"/>
        </w:rPr>
      </w:pPr>
      <w:r>
        <w:rPr>
          <w:rFonts w:ascii="仿宋" w:hAnsi="仿宋" w:eastAsia="仿宋"/>
          <w:color w:val="auto"/>
        </w:rPr>
        <w:br w:type="page"/>
      </w:r>
    </w:p>
    <w:p>
      <w:pPr>
        <w:pStyle w:val="3"/>
        <w:overflowPunct w:val="0"/>
        <w:spacing w:line="360" w:lineRule="auto"/>
        <w:rPr>
          <w:rFonts w:ascii="仿宋" w:hAnsi="仿宋" w:eastAsia="仿宋"/>
          <w:color w:val="auto"/>
        </w:rPr>
      </w:pPr>
      <w:bookmarkStart w:id="8" w:name="_Toc15691"/>
      <w:bookmarkStart w:id="9" w:name="_Toc482106461"/>
      <w:r>
        <w:rPr>
          <w:rFonts w:hint="eastAsia" w:ascii="仿宋" w:hAnsi="仿宋" w:eastAsia="仿宋"/>
          <w:color w:val="auto"/>
        </w:rPr>
        <w:t>第三章 投标人须知</w:t>
      </w:r>
      <w:bookmarkEnd w:id="8"/>
      <w:bookmarkEnd w:id="9"/>
    </w:p>
    <w:p>
      <w:pPr>
        <w:pStyle w:val="4"/>
        <w:overflowPunct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w:t>
      </w:r>
      <w:bookmarkStart w:id="10" w:name="_Toc482106462"/>
      <w:bookmarkStart w:id="11" w:name="_Toc10113"/>
      <w:r>
        <w:rPr>
          <w:rFonts w:hint="eastAsia" w:ascii="仿宋" w:hAnsi="仿宋" w:eastAsia="仿宋"/>
          <w:color w:val="auto"/>
          <w:sz w:val="28"/>
          <w:szCs w:val="28"/>
        </w:rPr>
        <w:t>一、供应商资格要求</w:t>
      </w:r>
      <w:bookmarkEnd w:id="10"/>
      <w:bookmarkEnd w:id="11"/>
    </w:p>
    <w:p>
      <w:pPr>
        <w:overflowPunct w:val="0"/>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供应商应符合《中华人民共和国政府采购法》第二十二条规定的条件。</w:t>
      </w:r>
    </w:p>
    <w:p>
      <w:pPr>
        <w:overflowPunct w:val="0"/>
        <w:spacing w:line="360" w:lineRule="auto"/>
        <w:ind w:firstLine="560" w:firstLineChars="200"/>
        <w:rPr>
          <w:rFonts w:hint="default" w:ascii="仿宋" w:hAnsi="仿宋" w:eastAsia="仿宋" w:cs="Calibri"/>
          <w:b w:val="0"/>
          <w:color w:val="auto"/>
          <w:kern w:val="2"/>
          <w:sz w:val="28"/>
          <w:szCs w:val="28"/>
          <w:lang w:val="en-US" w:eastAsia="zh-CN" w:bidi="ar-SA"/>
        </w:rPr>
      </w:pPr>
      <w:r>
        <w:rPr>
          <w:rFonts w:hint="eastAsia" w:ascii="仿宋" w:hAnsi="仿宋" w:eastAsia="仿宋"/>
          <w:color w:val="auto"/>
          <w:sz w:val="28"/>
          <w:szCs w:val="28"/>
          <w:lang w:val="en-US" w:eastAsia="zh-CN"/>
        </w:rPr>
        <w:t>2.应有酒店用品销售等经营许可或酒店用品相关厂家授权销售等证件。</w:t>
      </w:r>
    </w:p>
    <w:p>
      <w:pPr>
        <w:overflowPunct w:val="0"/>
        <w:spacing w:line="360" w:lineRule="auto"/>
        <w:ind w:firstLine="560" w:firstLineChars="200"/>
        <w:rPr>
          <w:rFonts w:ascii="仿宋" w:hAnsi="仿宋" w:eastAsia="仿宋"/>
          <w:color w:val="auto"/>
          <w:sz w:val="28"/>
          <w:szCs w:val="28"/>
        </w:rPr>
      </w:pPr>
      <w:bookmarkStart w:id="12" w:name="_Toc482106463"/>
      <w:bookmarkStart w:id="13" w:name="_Toc2591"/>
      <w:r>
        <w:rPr>
          <w:rFonts w:hint="eastAsia" w:ascii="仿宋" w:hAnsi="仿宋" w:eastAsia="仿宋"/>
          <w:color w:val="auto"/>
          <w:sz w:val="28"/>
          <w:szCs w:val="28"/>
        </w:rPr>
        <w:t>二、响应文件的构成</w:t>
      </w:r>
      <w:bookmarkEnd w:id="12"/>
      <w:bookmarkEnd w:id="13"/>
    </w:p>
    <w:p>
      <w:pPr>
        <w:pStyle w:val="7"/>
        <w:overflowPunct w:val="0"/>
        <w:adjustRightInd w:val="0"/>
        <w:snapToGrid w:val="0"/>
        <w:spacing w:line="360" w:lineRule="auto"/>
        <w:ind w:firstLine="560" w:firstLineChars="200"/>
        <w:rPr>
          <w:rFonts w:ascii="仿宋" w:hAnsi="仿宋" w:eastAsia="仿宋"/>
          <w:bCs/>
          <w:color w:val="auto"/>
          <w:sz w:val="28"/>
          <w:szCs w:val="28"/>
        </w:rPr>
      </w:pPr>
      <w:r>
        <w:rPr>
          <w:rFonts w:hint="eastAsia" w:ascii="仿宋" w:hAnsi="仿宋" w:eastAsia="仿宋"/>
          <w:bCs/>
          <w:color w:val="auto"/>
          <w:sz w:val="28"/>
          <w:szCs w:val="28"/>
        </w:rPr>
        <w:t>供应商编制的响应文件应包括但不少于下列内容：</w:t>
      </w:r>
    </w:p>
    <w:p>
      <w:pPr>
        <w:overflowPunct w:val="0"/>
        <w:spacing w:line="360" w:lineRule="auto"/>
        <w:ind w:right="57"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w:t>
      </w:r>
      <w:r>
        <w:rPr>
          <w:rFonts w:hint="eastAsia" w:ascii="仿宋" w:hAnsi="仿宋" w:eastAsia="仿宋"/>
          <w:color w:val="auto"/>
          <w:sz w:val="28"/>
          <w:szCs w:val="28"/>
          <w:lang w:val="en-US" w:eastAsia="zh-CN"/>
        </w:rPr>
        <w:t>.</w:t>
      </w:r>
      <w:r>
        <w:rPr>
          <w:rFonts w:hint="eastAsia" w:ascii="仿宋" w:hAnsi="仿宋" w:eastAsia="仿宋"/>
          <w:color w:val="auto"/>
          <w:sz w:val="28"/>
          <w:szCs w:val="28"/>
        </w:rPr>
        <w:t>投标承诺书</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供应商投标承诺书</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2</w:t>
      </w:r>
      <w:r>
        <w:rPr>
          <w:rFonts w:hint="eastAsia" w:ascii="仿宋" w:hAnsi="仿宋" w:eastAsia="仿宋"/>
          <w:color w:val="auto"/>
          <w:sz w:val="28"/>
          <w:szCs w:val="28"/>
          <w:lang w:val="en-US" w:eastAsia="zh-CN"/>
        </w:rPr>
        <w:t>.</w:t>
      </w:r>
      <w:r>
        <w:rPr>
          <w:rFonts w:hint="eastAsia" w:ascii="仿宋" w:hAnsi="仿宋" w:eastAsia="仿宋"/>
          <w:color w:val="auto"/>
          <w:sz w:val="28"/>
          <w:szCs w:val="28"/>
        </w:rPr>
        <w:t>委托代表投标时法人代表授权书</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3</w:t>
      </w:r>
      <w:r>
        <w:rPr>
          <w:rFonts w:hint="eastAsia" w:ascii="仿宋" w:hAnsi="仿宋" w:eastAsia="仿宋"/>
          <w:color w:val="auto"/>
          <w:sz w:val="28"/>
          <w:szCs w:val="28"/>
          <w:lang w:val="en-US" w:eastAsia="zh-CN"/>
        </w:rPr>
        <w:t>.</w:t>
      </w:r>
      <w:r>
        <w:rPr>
          <w:rFonts w:hint="eastAsia" w:ascii="仿宋" w:hAnsi="仿宋" w:eastAsia="仿宋"/>
          <w:color w:val="auto"/>
          <w:sz w:val="28"/>
          <w:szCs w:val="28"/>
        </w:rPr>
        <w:t>项目分项报价明细表</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4</w:t>
      </w:r>
      <w:r>
        <w:rPr>
          <w:rFonts w:hint="eastAsia" w:ascii="仿宋" w:hAnsi="仿宋" w:eastAsia="仿宋"/>
          <w:color w:val="auto"/>
          <w:sz w:val="28"/>
          <w:szCs w:val="28"/>
          <w:lang w:val="en-US" w:eastAsia="zh-CN"/>
        </w:rPr>
        <w:t>.</w:t>
      </w:r>
      <w:r>
        <w:rPr>
          <w:rFonts w:hint="eastAsia" w:ascii="仿宋" w:hAnsi="仿宋" w:eastAsia="仿宋"/>
          <w:color w:val="auto"/>
          <w:sz w:val="28"/>
          <w:szCs w:val="28"/>
        </w:rPr>
        <w:t>项目服务方案、承诺和质量保证措施</w:t>
      </w:r>
    </w:p>
    <w:p>
      <w:pPr>
        <w:overflowPunct w:val="0"/>
        <w:spacing w:line="360" w:lineRule="auto"/>
        <w:ind w:right="57"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5</w:t>
      </w:r>
      <w:r>
        <w:rPr>
          <w:rFonts w:hint="eastAsia" w:ascii="仿宋" w:hAnsi="仿宋" w:eastAsia="仿宋"/>
          <w:color w:val="auto"/>
          <w:sz w:val="28"/>
          <w:szCs w:val="28"/>
          <w:lang w:val="en-US" w:eastAsia="zh-CN"/>
        </w:rPr>
        <w:t>.</w:t>
      </w:r>
      <w:r>
        <w:rPr>
          <w:rFonts w:hint="eastAsia" w:ascii="仿宋" w:hAnsi="仿宋" w:eastAsia="仿宋"/>
          <w:color w:val="auto"/>
          <w:sz w:val="28"/>
          <w:szCs w:val="28"/>
        </w:rPr>
        <w:t>投标人情况介绍，包括办公场所、机构设置、技术力量、服务能力、质量管理等</w:t>
      </w:r>
      <w:r>
        <w:rPr>
          <w:rFonts w:hint="eastAsia" w:ascii="仿宋" w:hAnsi="仿宋" w:eastAsia="仿宋"/>
          <w:color w:val="auto"/>
          <w:sz w:val="28"/>
          <w:szCs w:val="28"/>
          <w:lang w:eastAsia="zh-CN"/>
        </w:rPr>
        <w:t>。</w:t>
      </w:r>
    </w:p>
    <w:p>
      <w:pPr>
        <w:overflowPunct w:val="0"/>
        <w:spacing w:line="360" w:lineRule="auto"/>
        <w:ind w:right="57" w:firstLine="560" w:firstLineChars="200"/>
        <w:rPr>
          <w:rFonts w:ascii="仿宋" w:hAnsi="仿宋" w:eastAsia="仿宋"/>
          <w:color w:val="auto"/>
          <w:sz w:val="28"/>
          <w:szCs w:val="28"/>
        </w:rPr>
      </w:pPr>
      <w:r>
        <w:rPr>
          <w:rFonts w:hint="eastAsia" w:ascii="仿宋" w:hAnsi="仿宋" w:eastAsia="仿宋"/>
          <w:color w:val="auto"/>
          <w:sz w:val="28"/>
          <w:szCs w:val="28"/>
        </w:rPr>
        <w:t>6、供应商应提供的各类证明材料</w:t>
      </w:r>
      <w:r>
        <w:rPr>
          <w:rFonts w:hint="eastAsia" w:ascii="宋体" w:hAnsi="宋体"/>
          <w:color w:val="auto"/>
          <w:sz w:val="28"/>
          <w:szCs w:val="28"/>
        </w:rPr>
        <w:t>；</w:t>
      </w:r>
    </w:p>
    <w:p>
      <w:pPr>
        <w:overflowPunct w:val="0"/>
        <w:spacing w:line="360" w:lineRule="auto"/>
        <w:ind w:firstLine="560" w:firstLineChars="200"/>
        <w:rPr>
          <w:rFonts w:ascii="仿宋" w:hAnsi="仿宋" w:eastAsia="仿宋"/>
          <w:color w:val="auto"/>
          <w:sz w:val="28"/>
          <w:szCs w:val="28"/>
        </w:rPr>
      </w:pPr>
      <w:r>
        <w:rPr>
          <w:rFonts w:hint="eastAsia" w:ascii="仿宋" w:hAnsi="仿宋" w:eastAsia="仿宋"/>
          <w:color w:val="auto"/>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auto"/>
          <w:sz w:val="28"/>
          <w:szCs w:val="28"/>
        </w:rPr>
      </w:pPr>
      <w:r>
        <w:rPr>
          <w:rFonts w:hint="eastAsia" w:ascii="仿宋" w:hAnsi="仿宋" w:eastAsia="仿宋"/>
          <w:color w:val="auto"/>
          <w:sz w:val="28"/>
          <w:szCs w:val="28"/>
        </w:rPr>
        <w:t>（2）近三年以来有效的项目公司业绩、说明，中标通知书或相关合同复印件（须加盖公章）</w:t>
      </w:r>
    </w:p>
    <w:p>
      <w:pPr>
        <w:overflowPunct w:val="0"/>
        <w:spacing w:line="360" w:lineRule="auto"/>
        <w:ind w:firstLine="560" w:firstLineChars="200"/>
        <w:rPr>
          <w:rFonts w:hint="eastAsia" w:ascii="仿宋" w:hAnsi="仿宋" w:eastAsia="仿宋"/>
          <w:color w:val="auto"/>
          <w:sz w:val="28"/>
          <w:szCs w:val="28"/>
        </w:rPr>
      </w:pPr>
      <w:r>
        <w:rPr>
          <w:rFonts w:hint="eastAsia" w:ascii="仿宋" w:hAnsi="仿宋" w:eastAsia="仿宋"/>
          <w:color w:val="auto"/>
          <w:sz w:val="28"/>
          <w:szCs w:val="28"/>
        </w:rPr>
        <w:t>（3）其他有利于投标的投标人的证明文件</w:t>
      </w:r>
    </w:p>
    <w:p>
      <w:pPr>
        <w:ind w:firstLine="562" w:firstLineChars="200"/>
        <w:rPr>
          <w:rFonts w:hint="default"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7.供货商需携带投标物品样品进行投标。</w:t>
      </w:r>
    </w:p>
    <w:p>
      <w:pPr>
        <w:overflowPunct w:val="0"/>
        <w:spacing w:line="360" w:lineRule="auto"/>
        <w:ind w:right="114" w:firstLine="560" w:firstLineChars="200"/>
        <w:rPr>
          <w:rFonts w:ascii="仿宋" w:hAnsi="仿宋" w:eastAsia="仿宋"/>
          <w:color w:val="auto"/>
          <w:sz w:val="28"/>
          <w:szCs w:val="28"/>
        </w:rPr>
      </w:pPr>
      <w:r>
        <w:rPr>
          <w:rFonts w:hint="eastAsia" w:ascii="仿宋" w:hAnsi="仿宋" w:eastAsia="仿宋"/>
          <w:color w:val="auto"/>
          <w:kern w:val="0"/>
          <w:sz w:val="28"/>
          <w:szCs w:val="28"/>
        </w:rPr>
        <w:t>以上响应文件需递交正本1份，副本</w:t>
      </w:r>
      <w:r>
        <w:rPr>
          <w:rFonts w:hint="eastAsia" w:ascii="仿宋" w:hAnsi="仿宋" w:eastAsia="仿宋"/>
          <w:color w:val="auto"/>
          <w:kern w:val="0"/>
          <w:sz w:val="28"/>
          <w:szCs w:val="28"/>
          <w:lang w:val="en-US" w:eastAsia="zh-CN"/>
        </w:rPr>
        <w:t>5</w:t>
      </w:r>
      <w:r>
        <w:rPr>
          <w:rFonts w:hint="eastAsia" w:ascii="仿宋" w:hAnsi="仿宋" w:eastAsia="仿宋"/>
          <w:color w:val="auto"/>
          <w:kern w:val="0"/>
          <w:sz w:val="28"/>
          <w:szCs w:val="28"/>
        </w:rPr>
        <w:t>份，PDF格式电子文档1份</w:t>
      </w:r>
      <w:r>
        <w:rPr>
          <w:rFonts w:hint="eastAsia" w:ascii="仿宋" w:hAnsi="仿宋" w:eastAsia="仿宋"/>
          <w:b/>
          <w:color w:val="auto"/>
          <w:sz w:val="28"/>
          <w:szCs w:val="28"/>
        </w:rPr>
        <w:t>(U盘)</w:t>
      </w:r>
      <w:r>
        <w:rPr>
          <w:rFonts w:hint="eastAsia" w:ascii="仿宋" w:hAnsi="仿宋" w:eastAsia="仿宋"/>
          <w:color w:val="auto"/>
          <w:kern w:val="0"/>
          <w:sz w:val="28"/>
          <w:szCs w:val="28"/>
        </w:rPr>
        <w:t>；以上资料需签字、盖章的必须由法定代表人或经其授权的代表签字，并加盖公章,</w:t>
      </w:r>
      <w:r>
        <w:rPr>
          <w:rFonts w:hint="eastAsia" w:ascii="仿宋" w:hAnsi="仿宋" w:eastAsia="仿宋"/>
          <w:b/>
          <w:bCs/>
          <w:color w:val="auto"/>
          <w:kern w:val="0"/>
          <w:sz w:val="32"/>
          <w:szCs w:val="28"/>
        </w:rPr>
        <w:t>响应文件必须密封</w:t>
      </w:r>
      <w:r>
        <w:rPr>
          <w:rFonts w:hint="eastAsia" w:ascii="仿宋" w:hAnsi="仿宋" w:eastAsia="仿宋"/>
          <w:color w:val="auto"/>
          <w:kern w:val="0"/>
          <w:sz w:val="28"/>
          <w:szCs w:val="28"/>
        </w:rPr>
        <w:t>。</w:t>
      </w:r>
      <w:r>
        <w:rPr>
          <w:rFonts w:hint="eastAsia" w:ascii="仿宋" w:hAnsi="仿宋" w:eastAsia="仿宋"/>
          <w:color w:val="auto"/>
          <w:sz w:val="28"/>
          <w:szCs w:val="28"/>
        </w:rPr>
        <w:t>响应文件及资料无论供应商是否中标均不予退还。</w:t>
      </w:r>
    </w:p>
    <w:p>
      <w:pPr>
        <w:pStyle w:val="4"/>
        <w:overflowPunct w:val="0"/>
        <w:spacing w:line="360" w:lineRule="auto"/>
        <w:ind w:firstLine="562" w:firstLineChars="200"/>
        <w:rPr>
          <w:rFonts w:ascii="仿宋" w:hAnsi="仿宋" w:eastAsia="仿宋"/>
          <w:color w:val="auto"/>
          <w:sz w:val="28"/>
        </w:rPr>
      </w:pPr>
      <w:bookmarkStart w:id="14" w:name="_Toc482106464"/>
      <w:bookmarkStart w:id="15" w:name="_Toc27058"/>
      <w:r>
        <w:rPr>
          <w:rFonts w:hint="eastAsia" w:ascii="仿宋" w:hAnsi="仿宋" w:eastAsia="仿宋"/>
          <w:color w:val="auto"/>
          <w:sz w:val="28"/>
        </w:rPr>
        <w:t>三、评标与中标</w:t>
      </w:r>
      <w:bookmarkEnd w:id="14"/>
      <w:bookmarkEnd w:id="15"/>
    </w:p>
    <w:p>
      <w:pPr>
        <w:pStyle w:val="7"/>
        <w:spacing w:line="360" w:lineRule="auto"/>
        <w:rPr>
          <w:rFonts w:hint="eastAsia" w:ascii="仿宋" w:hAnsi="仿宋" w:eastAsia="仿宋" w:cs="Calibri"/>
          <w:color w:val="auto"/>
          <w:kern w:val="0"/>
          <w:sz w:val="28"/>
          <w:szCs w:val="28"/>
          <w:lang w:val="en-US" w:eastAsia="zh-CN" w:bidi="ar-SA"/>
        </w:rPr>
      </w:pPr>
      <w:bookmarkStart w:id="16" w:name="_Toc482106465"/>
      <w:r>
        <w:rPr>
          <w:rFonts w:hint="eastAsia" w:ascii="仿宋" w:hAnsi="仿宋" w:eastAsia="仿宋"/>
          <w:color w:val="auto"/>
          <w:sz w:val="28"/>
          <w:szCs w:val="28"/>
        </w:rPr>
        <w:t xml:space="preserve">    </w:t>
      </w:r>
      <w:r>
        <w:rPr>
          <w:rFonts w:hint="eastAsia" w:ascii="仿宋" w:hAnsi="仿宋" w:eastAsia="仿宋" w:cs="Calibri"/>
          <w:color w:val="auto"/>
          <w:kern w:val="0"/>
          <w:sz w:val="28"/>
          <w:szCs w:val="28"/>
          <w:lang w:val="en-US" w:eastAsia="zh-CN" w:bidi="ar-SA"/>
        </w:rPr>
        <w:t>（一）成立谈判小组</w:t>
      </w:r>
    </w:p>
    <w:p>
      <w:pPr>
        <w:pStyle w:val="7"/>
        <w:spacing w:line="360" w:lineRule="auto"/>
        <w:ind w:firstLine="560" w:firstLineChars="2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鄂尔多斯市机场酒店有限公司采购管理部门组织成立竞争性磋商小组，小组将按照以下基本程序组织谈判：</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1、供应商签到；</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2、供应商资格及响应文件初审；</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3、与供应商针对报价及相关服务等内容依次进行项目谈判；</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4、根据招标方需求、投标方标书内容、</w:t>
      </w:r>
      <w:r>
        <w:rPr>
          <w:rFonts w:hint="eastAsia" w:ascii="仿宋" w:hAnsi="仿宋" w:eastAsia="仿宋" w:cs="Calibri"/>
          <w:b/>
          <w:bCs/>
          <w:color w:val="auto"/>
          <w:kern w:val="0"/>
          <w:sz w:val="28"/>
          <w:szCs w:val="28"/>
          <w:lang w:val="en-US" w:eastAsia="zh-CN" w:bidi="ar-SA"/>
        </w:rPr>
        <w:t>携带样品评分</w:t>
      </w:r>
      <w:r>
        <w:rPr>
          <w:rFonts w:hint="eastAsia" w:ascii="仿宋" w:hAnsi="仿宋" w:eastAsia="仿宋" w:cs="Calibri"/>
          <w:color w:val="auto"/>
          <w:kern w:val="0"/>
          <w:sz w:val="28"/>
          <w:szCs w:val="28"/>
          <w:lang w:val="en-US" w:eastAsia="zh-CN" w:bidi="ar-SA"/>
        </w:rPr>
        <w:t>；</w:t>
      </w:r>
    </w:p>
    <w:p>
      <w:pPr>
        <w:snapToGrid w:val="0"/>
        <w:spacing w:line="360" w:lineRule="auto"/>
        <w:ind w:firstLine="610" w:firstLineChars="218"/>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5、根据评委评分情况确定中标候选人。</w:t>
      </w:r>
    </w:p>
    <w:p>
      <w:pPr>
        <w:pStyle w:val="7"/>
        <w:spacing w:line="360" w:lineRule="auto"/>
        <w:ind w:firstLine="560" w:firstLineChars="2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（二）谈判与评标</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（1）评标现场公布投标人名称，监督人员检查投标文件的密封情况。投标文件密封情况经检查确认无误后，监督人员当众拆封。</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（3）评标</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磋商小组对响应文件响应情况、企业业绩、服务质量、报价比例、执行能力、</w:t>
      </w:r>
      <w:r>
        <w:rPr>
          <w:rFonts w:hint="eastAsia" w:ascii="仿宋" w:hAnsi="仿宋" w:eastAsia="仿宋" w:cs="Calibri"/>
          <w:b/>
          <w:bCs/>
          <w:color w:val="auto"/>
          <w:kern w:val="0"/>
          <w:sz w:val="28"/>
          <w:szCs w:val="28"/>
          <w:lang w:val="en-US" w:eastAsia="zh-CN" w:bidi="ar-SA"/>
        </w:rPr>
        <w:t>现场所带样品质量</w:t>
      </w:r>
      <w:r>
        <w:rPr>
          <w:rFonts w:hint="eastAsia" w:ascii="仿宋" w:hAnsi="仿宋" w:eastAsia="仿宋" w:cs="Calibri"/>
          <w:color w:val="auto"/>
          <w:kern w:val="0"/>
          <w:sz w:val="28"/>
          <w:szCs w:val="28"/>
          <w:lang w:val="en-US" w:eastAsia="zh-CN" w:bidi="ar-SA"/>
        </w:rPr>
        <w:t>等方面进行全面比较与评价，了解和掌握各实质性响应供应商的响应程度，进行项目磋商准备。供应商通过抽签的方法确定参加磋商供应商的磋商顺序，所有磋商小组成员集体与每位供应商分别进行单独磋商，磋商轮次由小组成员视情况而定。</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p>
    <w:p>
      <w:pPr>
        <w:pStyle w:val="7"/>
        <w:spacing w:line="360" w:lineRule="auto"/>
        <w:ind w:firstLine="840" w:firstLineChars="300"/>
        <w:rPr>
          <w:rFonts w:hint="eastAsia" w:ascii="仿宋" w:hAnsi="仿宋" w:eastAsia="仿宋" w:cs="Calibri"/>
          <w:color w:val="auto"/>
          <w:kern w:val="0"/>
          <w:sz w:val="28"/>
          <w:szCs w:val="28"/>
          <w:lang w:val="en-US" w:eastAsia="zh-CN" w:bidi="ar-SA"/>
        </w:rPr>
      </w:pP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 xml:space="preserve">（4）评标原则（综合评分法）   </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1.价格权重60%  最低投标报价为基准价，投标报价得分=（基础价÷投标报价）×60%×100。</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2.商务及技术权重40%</w:t>
      </w:r>
    </w:p>
    <w:tbl>
      <w:tblPr>
        <w:tblStyle w:val="14"/>
        <w:tblW w:w="10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6"/>
        <w:gridCol w:w="9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95" w:type="dxa"/>
            <w:gridSpan w:val="2"/>
            <w:noWrap w:val="0"/>
            <w:vAlign w:val="center"/>
          </w:tcPr>
          <w:p>
            <w:pPr>
              <w:spacing w:line="50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商务及技术评分标建议评标办法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0695" w:type="dxa"/>
            <w:gridSpan w:val="2"/>
            <w:noWrap w:val="0"/>
            <w:vAlign w:val="center"/>
          </w:tcPr>
          <w:p>
            <w:p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项目名称：</w:t>
            </w:r>
            <w:r>
              <w:rPr>
                <w:rFonts w:hint="eastAsia" w:ascii="仿宋" w:hAnsi="仿宋" w:eastAsia="仿宋" w:cs="Times New Roman"/>
                <w:color w:val="auto"/>
                <w:kern w:val="2"/>
                <w:sz w:val="28"/>
                <w:szCs w:val="28"/>
                <w:lang w:val="en-US" w:eastAsia="zh-CN" w:bidi="ar-SA"/>
              </w:rPr>
              <w:t>酒店公司酒店消耗品采购项目</w:t>
            </w:r>
          </w:p>
          <w:p>
            <w:p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项目编号：CG/JDGS-22-001-N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646" w:type="dxa"/>
            <w:noWrap w:val="0"/>
            <w:vAlign w:val="center"/>
          </w:tcPr>
          <w:p>
            <w:pPr>
              <w:spacing w:line="24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评审因素</w:t>
            </w:r>
          </w:p>
        </w:tc>
        <w:tc>
          <w:tcPr>
            <w:tcW w:w="9049" w:type="dxa"/>
            <w:noWrap w:val="0"/>
            <w:vAlign w:val="center"/>
          </w:tcPr>
          <w:p>
            <w:pPr>
              <w:spacing w:line="240" w:lineRule="exact"/>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jc w:val="center"/>
        </w:trPr>
        <w:tc>
          <w:tcPr>
            <w:tcW w:w="1646" w:type="dxa"/>
            <w:noWrap w:val="0"/>
            <w:vAlign w:val="center"/>
          </w:tcPr>
          <w:p>
            <w:pPr>
              <w:pStyle w:val="7"/>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投标人响应文件质量</w:t>
            </w:r>
          </w:p>
          <w:p>
            <w:pPr>
              <w:pStyle w:val="7"/>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（4分）</w:t>
            </w:r>
          </w:p>
        </w:tc>
        <w:tc>
          <w:tcPr>
            <w:tcW w:w="9049" w:type="dxa"/>
            <w:noWrap w:val="0"/>
            <w:vAlign w:val="center"/>
          </w:tcPr>
          <w:p>
            <w:pPr>
              <w:numPr>
                <w:ilvl w:val="0"/>
                <w:numId w:val="0"/>
              </w:numPr>
              <w:spacing w:line="240" w:lineRule="auto"/>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根据投标人响应文件制定质量情况，投标日期、文字排版、印刷、提供数量等情况，以及要求报价一览表、投标承诺等文件符合情况</w:t>
            </w:r>
          </w:p>
          <w:p>
            <w:pPr>
              <w:numPr>
                <w:ilvl w:val="0"/>
                <w:numId w:val="0"/>
              </w:numPr>
              <w:spacing w:line="240" w:lineRule="auto"/>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优：4           良：3        差：2分以下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1646" w:type="dxa"/>
            <w:noWrap w:val="0"/>
            <w:vAlign w:val="center"/>
          </w:tcPr>
          <w:p>
            <w:pPr>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投标人业绩情况（6分）</w:t>
            </w:r>
          </w:p>
        </w:tc>
        <w:tc>
          <w:tcPr>
            <w:tcW w:w="9049" w:type="dxa"/>
            <w:noWrap w:val="0"/>
            <w:vAlign w:val="center"/>
          </w:tcPr>
          <w:p>
            <w:pPr>
              <w:numPr>
                <w:ilvl w:val="0"/>
                <w:numId w:val="0"/>
              </w:numPr>
              <w:spacing w:line="240" w:lineRule="auto"/>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提供近5年之内签订的相关业绩合同，</w:t>
            </w:r>
          </w:p>
          <w:p>
            <w:pPr>
              <w:numPr>
                <w:ilvl w:val="0"/>
                <w:numId w:val="0"/>
              </w:numPr>
              <w:spacing w:line="240" w:lineRule="auto"/>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合同金额≥100万，得6分，</w:t>
            </w:r>
          </w:p>
          <w:p>
            <w:pPr>
              <w:numPr>
                <w:ilvl w:val="0"/>
                <w:numId w:val="0"/>
              </w:numPr>
              <w:spacing w:line="240" w:lineRule="auto"/>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40万元≤合同金额＜100万元，每有一项得2分；</w:t>
            </w:r>
          </w:p>
          <w:p>
            <w:pPr>
              <w:numPr>
                <w:ilvl w:val="0"/>
                <w:numId w:val="0"/>
              </w:numPr>
              <w:spacing w:line="240" w:lineRule="auto"/>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20万元≤合同金额</w:t>
            </w:r>
            <w:r>
              <w:rPr>
                <w:rFonts w:hint="default" w:ascii="仿宋" w:hAnsi="仿宋" w:eastAsia="仿宋" w:cs="Calibri"/>
                <w:color w:val="auto"/>
                <w:kern w:val="0"/>
                <w:sz w:val="28"/>
                <w:szCs w:val="28"/>
                <w:lang w:val="en-US" w:eastAsia="zh-CN" w:bidi="ar-SA"/>
              </w:rPr>
              <w:t>&lt;</w:t>
            </w:r>
            <w:r>
              <w:rPr>
                <w:rFonts w:hint="eastAsia" w:ascii="仿宋" w:hAnsi="仿宋" w:eastAsia="仿宋" w:cs="Calibri"/>
                <w:color w:val="auto"/>
                <w:kern w:val="0"/>
                <w:sz w:val="28"/>
                <w:szCs w:val="28"/>
                <w:lang w:val="en-US" w:eastAsia="zh-CN" w:bidi="ar-SA"/>
              </w:rPr>
              <w:t>40万元，每有一项得1分；小于20万不得分。</w:t>
            </w:r>
          </w:p>
          <w:p>
            <w:pPr>
              <w:pStyle w:val="2"/>
              <w:ind w:left="0" w:leftChars="0" w:firstLine="0" w:firstLineChars="0"/>
              <w:rPr>
                <w:rFonts w:hint="default"/>
                <w:lang w:val="en-US" w:eastAsia="zh-CN"/>
              </w:rPr>
            </w:pPr>
            <w:r>
              <w:rPr>
                <w:rFonts w:hint="eastAsia" w:ascii="仿宋" w:hAnsi="仿宋" w:eastAsia="仿宋" w:cs="Calibri"/>
                <w:color w:val="auto"/>
                <w:kern w:val="0"/>
                <w:sz w:val="28"/>
                <w:szCs w:val="28"/>
                <w:lang w:val="en-US" w:eastAsia="zh-CN" w:bidi="ar-SA"/>
              </w:rPr>
              <w:t>本项最高得6分。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6" w:type="dxa"/>
            <w:noWrap w:val="0"/>
            <w:vAlign w:val="center"/>
          </w:tcPr>
          <w:p>
            <w:pPr>
              <w:pStyle w:val="7"/>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服务整体服务方案及管理方案</w:t>
            </w:r>
          </w:p>
          <w:p>
            <w:pPr>
              <w:pStyle w:val="7"/>
              <w:spacing w:line="36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（10分）</w:t>
            </w:r>
          </w:p>
        </w:tc>
        <w:tc>
          <w:tcPr>
            <w:tcW w:w="9049" w:type="dxa"/>
            <w:noWrap w:val="0"/>
            <w:vAlign w:val="center"/>
          </w:tcPr>
          <w:p>
            <w:pPr>
              <w:spacing w:line="240" w:lineRule="auto"/>
              <w:jc w:val="left"/>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根据本项目，对提供物品质量保障、供货周期、运输能力有详细的服务方案，考虑全面，确保提供的产品符合要求。</w:t>
            </w:r>
          </w:p>
          <w:p>
            <w:pPr>
              <w:pStyle w:val="6"/>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1.有详细的服务保障方案，满足需求，方案可实施，方案优越，得8-10分；</w:t>
            </w:r>
          </w:p>
          <w:p>
            <w:pPr>
              <w:pStyle w:val="6"/>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2.有服务保障方案，满足需求，能够实施，方案良好，得5-7分</w:t>
            </w:r>
          </w:p>
          <w:p>
            <w:pPr>
              <w:pStyle w:val="6"/>
              <w:jc w:val="left"/>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3.有服务保障方案，能基本满足需求，能够实施，方案一般，4分以下</w:t>
            </w:r>
          </w:p>
          <w:p>
            <w:pPr>
              <w:spacing w:line="240" w:lineRule="auto"/>
              <w:jc w:val="left"/>
              <w:rPr>
                <w:rFonts w:hint="eastAsia" w:ascii="仿宋" w:hAnsi="仿宋" w:eastAsia="仿宋" w:cs="Calibri"/>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4.不能满足本项目保障或无实施方案，不得分。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资质</w:t>
            </w:r>
          </w:p>
          <w:p>
            <w:pPr>
              <w:pStyle w:val="29"/>
              <w:spacing w:line="240" w:lineRule="auto"/>
              <w:jc w:val="cente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（10分）</w:t>
            </w:r>
          </w:p>
        </w:tc>
        <w:tc>
          <w:tcPr>
            <w:tcW w:w="9049" w:type="dxa"/>
            <w:noWrap w:val="0"/>
            <w:vAlign w:val="center"/>
          </w:tcPr>
          <w:p>
            <w:pPr>
              <w:pStyle w:val="29"/>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可提供公司部分资质及提供物品相关检测证明，确保质量保障。</w:t>
            </w:r>
          </w:p>
          <w:p>
            <w:pPr>
              <w:pStyle w:val="29"/>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（一）物品质量检测报告,4分</w:t>
            </w:r>
          </w:p>
          <w:p>
            <w:pPr>
              <w:pStyle w:val="29"/>
              <w:numPr>
                <w:ilvl w:val="0"/>
                <w:numId w:val="2"/>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能全面提供物品的检测报告，得4分；</w:t>
            </w:r>
          </w:p>
          <w:p>
            <w:pPr>
              <w:pStyle w:val="29"/>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能提供部分物品的检测报告，得3分；</w:t>
            </w:r>
          </w:p>
          <w:p>
            <w:pPr>
              <w:pStyle w:val="29"/>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能提供少部分物品检测报告，得2分；</w:t>
            </w:r>
          </w:p>
          <w:p>
            <w:pPr>
              <w:pStyle w:val="29"/>
              <w:numPr>
                <w:ilvl w:val="0"/>
                <w:numId w:val="2"/>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不能提供检测报告或提供检测报告不符合需求，不得分。</w:t>
            </w:r>
          </w:p>
          <w:p>
            <w:pPr>
              <w:pStyle w:val="29"/>
              <w:numPr>
                <w:ilvl w:val="0"/>
                <w:numId w:val="3"/>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公司企业资质，2分</w:t>
            </w:r>
          </w:p>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提供质量管理体系、环境管理体系、职业健康与安全管理体系证书，得2分，缺少则不得分。</w:t>
            </w:r>
          </w:p>
          <w:p>
            <w:pPr>
              <w:pStyle w:val="29"/>
              <w:numPr>
                <w:ilvl w:val="0"/>
                <w:numId w:val="0"/>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（三）厂家授权，4分</w:t>
            </w:r>
          </w:p>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1.提供洗发水、牙膏等定制产品所有厂家授权或海关保税等相关证明，得4分；</w:t>
            </w:r>
          </w:p>
          <w:p>
            <w:pPr>
              <w:pStyle w:val="29"/>
              <w:numPr>
                <w:ilvl w:val="0"/>
                <w:numId w:val="0"/>
              </w:numPr>
              <w:rPr>
                <w:rFonts w:hint="eastAsia"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2.提供洗发水、牙膏等定制产品部分厂家授权或海关保税等相关证明，得2分；</w:t>
            </w:r>
          </w:p>
          <w:p>
            <w:pPr>
              <w:pStyle w:val="29"/>
              <w:numPr>
                <w:ilvl w:val="0"/>
                <w:numId w:val="0"/>
              </w:numPr>
              <w:rPr>
                <w:rFonts w:hint="default" w:ascii="仿宋" w:hAnsi="仿宋" w:eastAsia="仿宋" w:cs="Calibri"/>
                <w:b w:val="0"/>
                <w:bCs w:val="0"/>
                <w:color w:val="auto"/>
                <w:kern w:val="0"/>
                <w:sz w:val="28"/>
                <w:szCs w:val="28"/>
                <w:lang w:val="en-US" w:eastAsia="zh-CN" w:bidi="ar-SA"/>
              </w:rPr>
            </w:pPr>
            <w:r>
              <w:rPr>
                <w:rFonts w:hint="eastAsia" w:ascii="仿宋" w:hAnsi="仿宋" w:eastAsia="仿宋" w:cs="Calibri"/>
                <w:b w:val="0"/>
                <w:bCs w:val="0"/>
                <w:color w:val="auto"/>
                <w:kern w:val="0"/>
                <w:sz w:val="28"/>
                <w:szCs w:val="28"/>
                <w:lang w:val="en-US" w:eastAsia="zh-CN" w:bidi="ar-SA"/>
              </w:rPr>
              <w:t>3.提供洗发水、牙膏等定制产品部分厂家授权或海关保税等相关证明，不能提供牙膏等相关证明，不得分。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646" w:type="dxa"/>
            <w:noWrap w:val="0"/>
            <w:vAlign w:val="center"/>
          </w:tcPr>
          <w:p>
            <w:pPr>
              <w:pStyle w:val="29"/>
              <w:spacing w:line="240" w:lineRule="auto"/>
              <w:jc w:val="cente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产品质量</w:t>
            </w:r>
          </w:p>
          <w:p>
            <w:pPr>
              <w:pStyle w:val="29"/>
              <w:spacing w:line="240" w:lineRule="auto"/>
              <w:jc w:val="cente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（现场所带样品）（10分）</w:t>
            </w:r>
          </w:p>
        </w:tc>
        <w:tc>
          <w:tcPr>
            <w:tcW w:w="9049" w:type="dxa"/>
            <w:noWrap w:val="0"/>
            <w:vAlign w:val="center"/>
          </w:tcPr>
          <w:p>
            <w:pPr>
              <w:pStyle w:val="29"/>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根据投标人现场所带样品，现场根据所提供物品质量进行检测及对比，是否满足本项目招标。</w:t>
            </w:r>
          </w:p>
          <w:p>
            <w:pPr>
              <w:pStyle w:val="29"/>
              <w:numPr>
                <w:ilvl w:val="0"/>
                <w:numId w:val="4"/>
              </w:numPr>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所提供产品高于需求，得10分；</w:t>
            </w:r>
          </w:p>
          <w:p>
            <w:pPr>
              <w:pStyle w:val="29"/>
              <w:numPr>
                <w:ilvl w:val="0"/>
                <w:numId w:val="4"/>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所提供物品质量可满足需求，得5-9分；</w:t>
            </w:r>
          </w:p>
          <w:p>
            <w:pPr>
              <w:pStyle w:val="29"/>
              <w:numPr>
                <w:ilvl w:val="0"/>
                <w:numId w:val="4"/>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所提供物品质量能一般满足需求，得4分；</w:t>
            </w:r>
          </w:p>
          <w:p>
            <w:pPr>
              <w:pStyle w:val="29"/>
              <w:numPr>
                <w:ilvl w:val="0"/>
                <w:numId w:val="4"/>
              </w:numPr>
              <w:rPr>
                <w:rFonts w:hint="default"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不能满足需求，不得分。</w:t>
            </w:r>
          </w:p>
        </w:tc>
      </w:tr>
    </w:tbl>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（5）确定成交供应商</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若各供应商最终报价均超过了项目采购预算，采购人不能支付的，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7"/>
        <w:spacing w:line="360" w:lineRule="auto"/>
        <w:ind w:firstLine="840" w:firstLineChars="300"/>
        <w:rPr>
          <w:rFonts w:hint="eastAsia" w:ascii="仿宋" w:hAnsi="仿宋" w:eastAsia="仿宋" w:cs="Calibri"/>
          <w:color w:val="auto"/>
          <w:kern w:val="0"/>
          <w:sz w:val="28"/>
          <w:szCs w:val="28"/>
          <w:lang w:val="en-US" w:eastAsia="zh-CN" w:bidi="ar-SA"/>
        </w:rPr>
      </w:pPr>
      <w:r>
        <w:rPr>
          <w:rFonts w:hint="eastAsia" w:ascii="仿宋" w:hAnsi="仿宋" w:eastAsia="仿宋" w:cs="Calibri"/>
          <w:color w:val="auto"/>
          <w:kern w:val="0"/>
          <w:sz w:val="28"/>
          <w:szCs w:val="28"/>
          <w:lang w:val="en-US" w:eastAsia="zh-CN" w:bidi="ar-SA"/>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7"/>
        <w:spacing w:line="360" w:lineRule="auto"/>
        <w:ind w:firstLine="840" w:firstLineChars="300"/>
        <w:rPr>
          <w:rFonts w:hint="eastAsia" w:ascii="仿宋_GB2312" w:hAnsi="Courier New" w:eastAsia="仿宋_GB2312"/>
          <w:color w:val="auto"/>
          <w:sz w:val="32"/>
          <w:szCs w:val="32"/>
        </w:rPr>
      </w:pPr>
      <w:r>
        <w:rPr>
          <w:rFonts w:hint="eastAsia" w:ascii="仿宋" w:hAnsi="仿宋" w:eastAsia="仿宋" w:cs="Calibri"/>
          <w:color w:val="auto"/>
          <w:kern w:val="0"/>
          <w:sz w:val="28"/>
          <w:szCs w:val="28"/>
          <w:lang w:val="en-US" w:eastAsia="zh-CN" w:bidi="ar-SA"/>
        </w:rPr>
        <w:t>项目中标结果将于2-4个工作日后在鄂尔多斯国际机场微信公众平台上进行公布，供应商可自行查询，不再另行通知。</w:t>
      </w:r>
    </w:p>
    <w:p>
      <w:pPr>
        <w:pStyle w:val="7"/>
        <w:spacing w:line="360" w:lineRule="auto"/>
        <w:ind w:firstLine="618" w:firstLineChars="221"/>
        <w:rPr>
          <w:rFonts w:ascii="仿宋" w:hAnsi="仿宋" w:eastAsia="仿宋"/>
          <w:color w:val="auto"/>
          <w:sz w:val="28"/>
          <w:szCs w:val="28"/>
        </w:rPr>
      </w:pPr>
    </w:p>
    <w:p>
      <w:pPr>
        <w:pStyle w:val="7"/>
        <w:spacing w:line="360" w:lineRule="auto"/>
        <w:ind w:firstLine="618" w:firstLineChars="221"/>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7"/>
        <w:spacing w:line="360" w:lineRule="auto"/>
        <w:rPr>
          <w:rFonts w:ascii="仿宋" w:hAnsi="仿宋" w:eastAsia="仿宋"/>
          <w:color w:val="auto"/>
          <w:sz w:val="28"/>
          <w:szCs w:val="28"/>
        </w:rPr>
      </w:pPr>
    </w:p>
    <w:p>
      <w:pPr>
        <w:pStyle w:val="3"/>
        <w:overflowPunct w:val="0"/>
        <w:spacing w:line="360" w:lineRule="auto"/>
        <w:rPr>
          <w:rFonts w:ascii="仿宋" w:hAnsi="仿宋" w:eastAsia="仿宋"/>
          <w:color w:val="auto"/>
        </w:rPr>
      </w:pPr>
      <w:bookmarkStart w:id="17" w:name="_Toc13090"/>
      <w:r>
        <w:rPr>
          <w:rFonts w:hint="eastAsia" w:ascii="仿宋" w:hAnsi="仿宋" w:eastAsia="仿宋"/>
          <w:color w:val="auto"/>
        </w:rPr>
        <w:t>第四章、响应文件格式与要求(参考)</w:t>
      </w:r>
      <w:bookmarkEnd w:id="16"/>
      <w:bookmarkEnd w:id="17"/>
    </w:p>
    <w:p>
      <w:pPr>
        <w:pStyle w:val="4"/>
        <w:overflowPunct w:val="0"/>
        <w:spacing w:line="415" w:lineRule="auto"/>
        <w:ind w:firstLine="562" w:firstLineChars="200"/>
        <w:rPr>
          <w:rFonts w:ascii="仿宋" w:hAnsi="仿宋" w:eastAsia="仿宋"/>
          <w:color w:val="auto"/>
          <w:sz w:val="28"/>
        </w:rPr>
      </w:pPr>
      <w:bookmarkStart w:id="18" w:name="_Toc31340"/>
      <w:bookmarkStart w:id="19" w:name="_Toc508179917"/>
      <w:bookmarkStart w:id="20" w:name="_Toc511901338"/>
      <w:bookmarkStart w:id="21" w:name="_Toc10461"/>
      <w:bookmarkStart w:id="22" w:name="_Toc482106466"/>
      <w:bookmarkStart w:id="23" w:name="_Toc12969"/>
      <w:bookmarkStart w:id="24" w:name="_Toc515961876"/>
      <w:bookmarkStart w:id="25" w:name="_Toc25351"/>
      <w:r>
        <w:rPr>
          <w:rFonts w:hint="eastAsia" w:ascii="仿宋" w:hAnsi="仿宋" w:eastAsia="仿宋"/>
          <w:color w:val="auto"/>
          <w:sz w:val="28"/>
        </w:rPr>
        <w:t>格式一：</w:t>
      </w:r>
      <w:bookmarkEnd w:id="18"/>
      <w:bookmarkEnd w:id="19"/>
      <w:bookmarkEnd w:id="20"/>
      <w:bookmarkEnd w:id="21"/>
      <w:bookmarkEnd w:id="22"/>
      <w:bookmarkEnd w:id="23"/>
      <w:bookmarkEnd w:id="24"/>
      <w:bookmarkEnd w:id="25"/>
    </w:p>
    <w:p>
      <w:pPr>
        <w:overflowPunct w:val="0"/>
        <w:jc w:val="center"/>
        <w:rPr>
          <w:rFonts w:ascii="仿宋" w:hAnsi="仿宋" w:eastAsia="仿宋"/>
          <w:color w:val="auto"/>
        </w:rPr>
      </w:pPr>
      <w:r>
        <w:rPr>
          <w:rFonts w:hint="eastAsia" w:ascii="仿宋" w:hAnsi="仿宋" w:eastAsia="仿宋"/>
          <w:color w:val="auto"/>
          <w:sz w:val="40"/>
        </w:rPr>
        <w:t>（相应文件封面）</w:t>
      </w:r>
    </w:p>
    <w:p>
      <w:pPr>
        <w:overflowPunct w:val="0"/>
        <w:jc w:val="center"/>
        <w:rPr>
          <w:rFonts w:ascii="仿宋" w:hAnsi="仿宋" w:eastAsia="仿宋"/>
          <w:color w:val="auto"/>
          <w:sz w:val="52"/>
          <w:szCs w:val="52"/>
        </w:rPr>
      </w:pPr>
      <w:r>
        <w:rPr>
          <w:rFonts w:hint="eastAsia" w:ascii="仿宋" w:hAnsi="仿宋" w:eastAsia="仿宋"/>
          <w:color w:val="auto"/>
          <w:sz w:val="52"/>
          <w:szCs w:val="52"/>
        </w:rPr>
        <w:t>询价/竞争性磋商响应文件</w:t>
      </w:r>
    </w:p>
    <w:p>
      <w:pPr>
        <w:overflowPunct w:val="0"/>
        <w:jc w:val="center"/>
        <w:rPr>
          <w:rFonts w:ascii="仿宋" w:hAnsi="仿宋" w:eastAsia="仿宋"/>
          <w:color w:val="auto"/>
          <w:sz w:val="52"/>
          <w:szCs w:val="52"/>
        </w:rPr>
      </w:pPr>
      <w:r>
        <w:rPr>
          <w:rFonts w:hint="eastAsia" w:ascii="仿宋" w:hAnsi="仿宋" w:eastAsia="仿宋"/>
          <w:color w:val="auto"/>
          <w:sz w:val="52"/>
          <w:szCs w:val="52"/>
        </w:rPr>
        <w:t>（正本/副本）</w:t>
      </w:r>
    </w:p>
    <w:p>
      <w:pPr>
        <w:overflowPunct w:val="0"/>
        <w:jc w:val="center"/>
        <w:rPr>
          <w:rFonts w:ascii="仿宋" w:hAnsi="仿宋" w:eastAsia="仿宋"/>
          <w:color w:val="auto"/>
          <w:sz w:val="44"/>
          <w:szCs w:val="44"/>
        </w:rPr>
      </w:pPr>
      <w:r>
        <w:rPr>
          <w:rFonts w:hint="eastAsia" w:ascii="仿宋" w:hAnsi="仿宋" w:eastAsia="仿宋"/>
          <w:color w:val="auto"/>
          <w:sz w:val="44"/>
          <w:szCs w:val="44"/>
        </w:rPr>
        <w:t>项目名称：</w:t>
      </w:r>
    </w:p>
    <w:p>
      <w:pPr>
        <w:overflowPunct w:val="0"/>
        <w:jc w:val="center"/>
        <w:rPr>
          <w:rFonts w:ascii="仿宋" w:hAnsi="仿宋" w:eastAsia="仿宋"/>
          <w:color w:val="auto"/>
          <w:sz w:val="44"/>
          <w:szCs w:val="44"/>
        </w:rPr>
      </w:pPr>
      <w:r>
        <w:rPr>
          <w:rFonts w:hint="eastAsia" w:ascii="仿宋" w:hAnsi="仿宋" w:eastAsia="仿宋"/>
          <w:color w:val="auto"/>
          <w:sz w:val="44"/>
          <w:szCs w:val="44"/>
        </w:rPr>
        <w:t>项目编号：</w:t>
      </w: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52"/>
          <w:szCs w:val="52"/>
        </w:rPr>
      </w:pPr>
    </w:p>
    <w:p>
      <w:pPr>
        <w:overflowPunct w:val="0"/>
        <w:jc w:val="center"/>
        <w:rPr>
          <w:rFonts w:ascii="仿宋" w:hAnsi="仿宋" w:eastAsia="仿宋"/>
          <w:color w:val="auto"/>
          <w:sz w:val="44"/>
          <w:szCs w:val="44"/>
        </w:rPr>
      </w:pPr>
      <w:r>
        <w:rPr>
          <w:rFonts w:hint="eastAsia" w:ascii="仿宋" w:hAnsi="仿宋" w:eastAsia="仿宋"/>
          <w:color w:val="auto"/>
          <w:sz w:val="44"/>
          <w:szCs w:val="44"/>
        </w:rPr>
        <w:t>竞标人名称</w:t>
      </w:r>
    </w:p>
    <w:p>
      <w:pPr>
        <w:overflowPunct w:val="0"/>
        <w:jc w:val="center"/>
        <w:rPr>
          <w:rFonts w:ascii="仿宋" w:hAnsi="仿宋" w:eastAsia="仿宋"/>
          <w:color w:val="auto"/>
          <w:sz w:val="44"/>
          <w:szCs w:val="44"/>
        </w:rPr>
      </w:pPr>
    </w:p>
    <w:p>
      <w:pPr>
        <w:overflowPunct w:val="0"/>
        <w:jc w:val="center"/>
        <w:rPr>
          <w:rFonts w:ascii="仿宋" w:hAnsi="仿宋" w:eastAsia="仿宋"/>
          <w:color w:val="auto"/>
          <w:sz w:val="44"/>
          <w:szCs w:val="44"/>
        </w:rPr>
      </w:pPr>
      <w:r>
        <w:rPr>
          <w:rFonts w:hint="eastAsia" w:ascii="仿宋" w:hAnsi="仿宋" w:eastAsia="仿宋"/>
          <w:color w:val="auto"/>
          <w:sz w:val="44"/>
          <w:szCs w:val="44"/>
        </w:rPr>
        <w:t>年    月    日</w:t>
      </w: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pStyle w:val="4"/>
        <w:overflowPunct w:val="0"/>
        <w:spacing w:line="415" w:lineRule="auto"/>
        <w:ind w:firstLine="562" w:firstLineChars="200"/>
        <w:rPr>
          <w:rFonts w:hint="eastAsia" w:ascii="仿宋" w:hAnsi="仿宋" w:eastAsia="仿宋"/>
          <w:color w:val="auto"/>
          <w:sz w:val="28"/>
        </w:rPr>
      </w:pPr>
      <w:bookmarkStart w:id="26" w:name="_Toc16397"/>
      <w:bookmarkStart w:id="27" w:name="_Toc515961877"/>
      <w:bookmarkStart w:id="28" w:name="_Toc8808"/>
      <w:bookmarkStart w:id="29" w:name="_Toc482106467"/>
      <w:bookmarkStart w:id="30" w:name="_Toc29605"/>
      <w:bookmarkStart w:id="31" w:name="_Toc8365"/>
      <w:bookmarkStart w:id="32" w:name="_Toc508179918"/>
      <w:bookmarkStart w:id="33" w:name="_Toc511901339"/>
      <w:r>
        <w:rPr>
          <w:rFonts w:hint="eastAsia" w:ascii="仿宋" w:hAnsi="仿宋" w:eastAsia="仿宋"/>
          <w:color w:val="auto"/>
          <w:sz w:val="28"/>
        </w:rPr>
        <w:t>格式二：</w:t>
      </w:r>
      <w:bookmarkEnd w:id="26"/>
      <w:bookmarkEnd w:id="27"/>
      <w:bookmarkEnd w:id="28"/>
      <w:bookmarkEnd w:id="29"/>
      <w:bookmarkEnd w:id="30"/>
      <w:bookmarkEnd w:id="31"/>
      <w:bookmarkEnd w:id="32"/>
      <w:bookmarkEnd w:id="33"/>
    </w:p>
    <w:p>
      <w:pPr>
        <w:overflowPunct w:val="0"/>
        <w:jc w:val="center"/>
        <w:rPr>
          <w:rFonts w:ascii="仿宋" w:hAnsi="仿宋" w:eastAsia="仿宋"/>
          <w:color w:val="auto"/>
          <w:sz w:val="32"/>
          <w:szCs w:val="32"/>
        </w:rPr>
      </w:pPr>
      <w:r>
        <w:rPr>
          <w:rFonts w:hint="eastAsia" w:ascii="仿宋" w:hAnsi="仿宋" w:eastAsia="仿宋"/>
          <w:color w:val="auto"/>
          <w:sz w:val="32"/>
          <w:szCs w:val="32"/>
        </w:rPr>
        <w:t>目录</w:t>
      </w:r>
    </w:p>
    <w:p>
      <w:pPr>
        <w:overflowPunct w:val="0"/>
        <w:rPr>
          <w:rFonts w:ascii="仿宋" w:hAnsi="仿宋" w:eastAsia="仿宋"/>
          <w:color w:val="auto"/>
          <w:sz w:val="32"/>
          <w:szCs w:val="32"/>
        </w:rPr>
      </w:pPr>
    </w:p>
    <w:p>
      <w:pPr>
        <w:overflowPunct w:val="0"/>
        <w:spacing w:line="480" w:lineRule="exact"/>
        <w:jc w:val="center"/>
        <w:rPr>
          <w:rFonts w:ascii="仿宋" w:hAnsi="仿宋" w:eastAsia="仿宋"/>
          <w:b/>
          <w:color w:val="auto"/>
          <w:sz w:val="28"/>
          <w:szCs w:val="28"/>
        </w:rPr>
      </w:pPr>
    </w:p>
    <w:p>
      <w:pPr>
        <w:overflowPunct w:val="0"/>
        <w:spacing w:line="360" w:lineRule="auto"/>
        <w:rPr>
          <w:rFonts w:hint="eastAsia" w:ascii="仿宋" w:hAnsi="仿宋" w:eastAsia="仿宋"/>
          <w:color w:val="auto"/>
          <w:sz w:val="28"/>
          <w:szCs w:val="28"/>
        </w:rPr>
      </w:pPr>
      <w:r>
        <w:rPr>
          <w:rFonts w:hint="eastAsia" w:ascii="仿宋" w:hAnsi="仿宋" w:eastAsia="仿宋"/>
          <w:color w:val="auto"/>
          <w:sz w:val="28"/>
          <w:szCs w:val="28"/>
        </w:rPr>
        <w:t>一、投标承诺书…………………………………………………………（ ）</w:t>
      </w:r>
    </w:p>
    <w:p>
      <w:pPr>
        <w:overflowPunct w:val="0"/>
        <w:spacing w:line="360" w:lineRule="auto"/>
        <w:rPr>
          <w:rFonts w:hint="eastAsia" w:ascii="仿宋" w:hAnsi="仿宋" w:eastAsia="仿宋"/>
          <w:color w:val="auto"/>
          <w:sz w:val="28"/>
          <w:szCs w:val="28"/>
        </w:rPr>
      </w:pPr>
      <w:r>
        <w:rPr>
          <w:rFonts w:hint="eastAsia" w:ascii="仿宋" w:hAnsi="仿宋" w:eastAsia="仿宋" w:cs="Calibri"/>
          <w:color w:val="auto"/>
          <w:kern w:val="2"/>
          <w:sz w:val="28"/>
          <w:szCs w:val="28"/>
          <w:lang w:val="en-US" w:eastAsia="zh-CN" w:bidi="ar-SA"/>
        </w:rPr>
        <w:t>二、供应商投标承诺书</w:t>
      </w:r>
      <w:r>
        <w:rPr>
          <w:rFonts w:hint="eastAsia" w:ascii="仿宋" w:hAnsi="仿宋" w:eastAsia="仿宋"/>
          <w:color w:val="auto"/>
          <w:sz w:val="28"/>
          <w:szCs w:val="28"/>
        </w:rPr>
        <w:t>…………………………………………………（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三</w:t>
      </w:r>
      <w:r>
        <w:rPr>
          <w:rFonts w:hint="eastAsia" w:ascii="仿宋" w:hAnsi="仿宋" w:eastAsia="仿宋"/>
          <w:color w:val="auto"/>
          <w:sz w:val="28"/>
          <w:szCs w:val="28"/>
        </w:rPr>
        <w:t>、法定代表人授权委托书……………………………………………（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四</w:t>
      </w:r>
      <w:r>
        <w:rPr>
          <w:rFonts w:hint="eastAsia" w:ascii="仿宋" w:hAnsi="仿宋" w:eastAsia="仿宋"/>
          <w:color w:val="auto"/>
          <w:sz w:val="28"/>
          <w:szCs w:val="28"/>
        </w:rPr>
        <w:t>、项目分项报价明细表………………………………………………（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五</w:t>
      </w:r>
      <w:r>
        <w:rPr>
          <w:rFonts w:hint="eastAsia" w:ascii="仿宋" w:hAnsi="仿宋" w:eastAsia="仿宋"/>
          <w:color w:val="auto"/>
          <w:sz w:val="28"/>
          <w:szCs w:val="28"/>
        </w:rPr>
        <w:t>、项目服务方案、承诺和质量保证措施……………………………（ ）</w:t>
      </w:r>
    </w:p>
    <w:p>
      <w:pPr>
        <w:overflowPunct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六</w:t>
      </w:r>
      <w:r>
        <w:rPr>
          <w:rFonts w:hint="eastAsia" w:ascii="仿宋" w:hAnsi="仿宋" w:eastAsia="仿宋"/>
          <w:color w:val="auto"/>
          <w:sz w:val="28"/>
          <w:szCs w:val="28"/>
        </w:rPr>
        <w:t>、各类</w:t>
      </w:r>
      <w:r>
        <w:rPr>
          <w:rFonts w:hint="eastAsia" w:ascii="仿宋" w:hAnsi="仿宋" w:eastAsia="仿宋"/>
          <w:color w:val="auto"/>
          <w:sz w:val="28"/>
          <w:szCs w:val="28"/>
          <w:lang w:val="zh-CN"/>
        </w:rPr>
        <w:t>证明材料</w:t>
      </w:r>
      <w:r>
        <w:rPr>
          <w:rFonts w:hint="eastAsia" w:ascii="仿宋" w:hAnsi="仿宋" w:eastAsia="仿宋"/>
          <w:color w:val="auto"/>
          <w:sz w:val="28"/>
          <w:szCs w:val="28"/>
        </w:rPr>
        <w:t>………………… ………… ………………………（ ）</w:t>
      </w:r>
    </w:p>
    <w:p>
      <w:pPr>
        <w:overflowPunct w:val="0"/>
        <w:jc w:val="center"/>
        <w:rPr>
          <w:rFonts w:ascii="仿宋" w:hAnsi="仿宋" w:eastAsia="仿宋"/>
          <w:color w:val="auto"/>
          <w:sz w:val="32"/>
          <w:szCs w:val="32"/>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widowControl/>
        <w:overflowPunct w:val="0"/>
        <w:rPr>
          <w:rFonts w:ascii="仿宋" w:hAnsi="仿宋" w:eastAsia="仿宋"/>
          <w:color w:val="auto"/>
          <w:sz w:val="44"/>
          <w:szCs w:val="44"/>
        </w:rPr>
      </w:pPr>
    </w:p>
    <w:p>
      <w:pPr>
        <w:pStyle w:val="4"/>
        <w:overflowPunct w:val="0"/>
        <w:spacing w:line="415" w:lineRule="auto"/>
        <w:ind w:firstLine="562" w:firstLineChars="200"/>
        <w:rPr>
          <w:rFonts w:hint="eastAsia" w:ascii="仿宋" w:hAnsi="仿宋" w:eastAsia="仿宋"/>
          <w:color w:val="auto"/>
          <w:sz w:val="28"/>
          <w:lang w:eastAsia="zh-CN"/>
        </w:rPr>
      </w:pPr>
      <w:bookmarkStart w:id="34" w:name="_Toc482106468"/>
      <w:bookmarkStart w:id="35" w:name="_Toc508179919"/>
      <w:bookmarkStart w:id="36" w:name="_Toc20679"/>
      <w:bookmarkStart w:id="37" w:name="_Toc28473"/>
      <w:bookmarkStart w:id="38" w:name="_Toc27116"/>
      <w:bookmarkStart w:id="39" w:name="_Toc14935"/>
      <w:bookmarkStart w:id="40" w:name="_Toc511901340"/>
      <w:bookmarkStart w:id="41" w:name="_Toc515961878"/>
      <w:r>
        <w:rPr>
          <w:rFonts w:hint="eastAsia" w:ascii="仿宋" w:hAnsi="仿宋" w:eastAsia="仿宋"/>
          <w:color w:val="auto"/>
          <w:sz w:val="28"/>
        </w:rPr>
        <w:t>格式三</w:t>
      </w:r>
      <w:bookmarkEnd w:id="34"/>
      <w:bookmarkEnd w:id="35"/>
      <w:bookmarkEnd w:id="36"/>
      <w:bookmarkEnd w:id="37"/>
      <w:bookmarkEnd w:id="38"/>
      <w:bookmarkEnd w:id="39"/>
      <w:bookmarkEnd w:id="40"/>
      <w:bookmarkEnd w:id="41"/>
      <w:r>
        <w:rPr>
          <w:rFonts w:hint="eastAsia" w:ascii="仿宋" w:hAnsi="仿宋" w:eastAsia="仿宋"/>
          <w:color w:val="auto"/>
          <w:sz w:val="28"/>
          <w:lang w:eastAsia="zh-CN"/>
        </w:rPr>
        <w:t>：</w:t>
      </w:r>
    </w:p>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仿宋_GB2312"/>
          <w:sz w:val="32"/>
          <w:szCs w:val="32"/>
          <w:lang w:val="en-US" w:eastAsia="zh-CN"/>
        </w:rPr>
        <w:t>4.</w:t>
      </w:r>
      <w:r>
        <w:rPr>
          <w:rFonts w:hint="eastAsia" w:ascii="仿宋_GB2312" w:cs="Times New Roman"/>
          <w:sz w:val="32"/>
          <w:szCs w:val="32"/>
          <w:lang w:val="en-US" w:eastAsia="zh-CN"/>
        </w:rPr>
        <w:t>供应商投标承诺书</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鄂尔多斯市机场酒店有限公司：</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本投标人在参与XXXX项目（项目编号：XXXX）中做出如下承诺：</w:t>
      </w:r>
    </w:p>
    <w:p>
      <w:pPr>
        <w:numPr>
          <w:ilvl w:val="0"/>
          <w:numId w:val="5"/>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拥护国家治理政府采购领域商业贿赂工作决策，自觉遏制商业贿赂行为；</w:t>
      </w:r>
    </w:p>
    <w:p>
      <w:pPr>
        <w:numPr>
          <w:ilvl w:val="0"/>
          <w:numId w:val="5"/>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不向采购人、招标代理机构行贿或者提供不正当利益；</w:t>
      </w:r>
    </w:p>
    <w:p>
      <w:pPr>
        <w:numPr>
          <w:ilvl w:val="0"/>
          <w:numId w:val="5"/>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严格执行采购文件，在采购过程中不与采购人私下协商谈判；</w:t>
      </w:r>
    </w:p>
    <w:p>
      <w:pPr>
        <w:numPr>
          <w:ilvl w:val="0"/>
          <w:numId w:val="5"/>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不与采购人、招标代理机构或者其他供应商恶意串通；</w:t>
      </w:r>
    </w:p>
    <w:p>
      <w:pPr>
        <w:numPr>
          <w:ilvl w:val="0"/>
          <w:numId w:val="5"/>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保证公平竞争，不提供虚假材料谋取成交资格；</w:t>
      </w:r>
    </w:p>
    <w:p>
      <w:pPr>
        <w:numPr>
          <w:ilvl w:val="0"/>
          <w:numId w:val="5"/>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自觉维护采购市场秩序，不以不正当手段诋毁和排挤其他供应商；</w:t>
      </w:r>
    </w:p>
    <w:p>
      <w:pPr>
        <w:numPr>
          <w:ilvl w:val="0"/>
          <w:numId w:val="5"/>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按照采购内容和标准，在规定时限内与采购人签订采购合同；</w:t>
      </w:r>
    </w:p>
    <w:p>
      <w:pPr>
        <w:numPr>
          <w:ilvl w:val="0"/>
          <w:numId w:val="5"/>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成交后严格履行合同，不与采购人私自更改合同或降低合同标准，损公肥私。</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如违背上述承诺，自愿按有关法律、法规、规章和制度的规定接受处罚。</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投标人法定代表人（或法定代表授权人）签字：</w:t>
      </w:r>
    </w:p>
    <w:p>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投标人（签章）：</w:t>
      </w:r>
    </w:p>
    <w:p>
      <w:pPr>
        <w:pStyle w:val="6"/>
        <w:wordWrap w:val="0"/>
        <w:jc w:val="right"/>
        <w:rPr>
          <w:rFonts w:hint="default" w:eastAsia="仿宋_GB2312"/>
          <w:lang w:val="en-US" w:eastAsia="zh-CN"/>
        </w:rPr>
      </w:pPr>
      <w:r>
        <w:rPr>
          <w:rFonts w:hint="eastAsia" w:ascii="仿宋_GB2312" w:hAnsi="仿宋_GB2312" w:eastAsia="仿宋_GB2312" w:cs="仿宋_GB2312"/>
          <w:sz w:val="28"/>
          <w:szCs w:val="28"/>
        </w:rPr>
        <w:t>年    月    日</w:t>
      </w:r>
      <w:r>
        <w:rPr>
          <w:rFonts w:hint="eastAsia" w:ascii="仿宋_GB2312" w:hAnsi="仿宋_GB2312" w:eastAsia="仿宋_GB2312" w:cs="仿宋_GB2312"/>
          <w:sz w:val="28"/>
          <w:szCs w:val="28"/>
          <w:lang w:val="en-US" w:eastAsia="zh-CN"/>
        </w:rPr>
        <w:t xml:space="preserve">   </w:t>
      </w:r>
    </w:p>
    <w:p>
      <w:pPr>
        <w:pStyle w:val="2"/>
        <w:rPr>
          <w:rFonts w:hint="eastAsia"/>
        </w:rPr>
      </w:pPr>
    </w:p>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仿宋_GB2312"/>
          <w:sz w:val="32"/>
          <w:szCs w:val="32"/>
        </w:rPr>
      </w:pPr>
    </w:p>
    <w:p>
      <w:pPr>
        <w:keepNext w:val="0"/>
        <w:keepLines w:val="0"/>
        <w:pageBreakBefore w:val="0"/>
        <w:kinsoku/>
        <w:wordWrap/>
        <w:overflowPunct/>
        <w:topLinePunct w:val="0"/>
        <w:autoSpaceDE/>
        <w:autoSpaceDN/>
        <w:bidi w:val="0"/>
        <w:adjustRightInd/>
        <w:snapToGrid/>
        <w:textAlignment w:val="auto"/>
        <w:outlineLvl w:val="9"/>
        <w:rPr>
          <w:rFonts w:hint="eastAsia" w:ascii="仿宋_GB2312"/>
          <w:sz w:val="32"/>
          <w:szCs w:val="32"/>
          <w:lang w:val="en-US" w:eastAsia="zh-CN"/>
        </w:rPr>
      </w:pPr>
    </w:p>
    <w:p>
      <w:pPr>
        <w:pStyle w:val="4"/>
        <w:overflowPunct w:val="0"/>
        <w:spacing w:line="415" w:lineRule="auto"/>
        <w:ind w:firstLine="562" w:firstLineChars="200"/>
        <w:rPr>
          <w:rFonts w:hint="default" w:ascii="仿宋" w:hAnsi="仿宋" w:eastAsia="仿宋"/>
          <w:color w:val="auto"/>
          <w:sz w:val="28"/>
          <w:lang w:val="en-US" w:eastAsia="zh-CN"/>
        </w:rPr>
      </w:pPr>
      <w:r>
        <w:rPr>
          <w:rFonts w:hint="eastAsia" w:ascii="仿宋" w:hAnsi="仿宋" w:eastAsia="仿宋"/>
          <w:color w:val="auto"/>
          <w:sz w:val="28"/>
          <w:lang w:val="en-US" w:eastAsia="zh-CN"/>
        </w:rPr>
        <w:t>格式四：</w:t>
      </w:r>
    </w:p>
    <w:p/>
    <w:p>
      <w:pPr>
        <w:overflowPunct w:val="0"/>
        <w:spacing w:line="520" w:lineRule="exact"/>
        <w:jc w:val="center"/>
        <w:rPr>
          <w:rFonts w:ascii="仿宋" w:hAnsi="仿宋" w:eastAsia="仿宋"/>
          <w:bCs/>
          <w:color w:val="auto"/>
          <w:sz w:val="28"/>
          <w:szCs w:val="28"/>
        </w:rPr>
      </w:pPr>
      <w:r>
        <w:rPr>
          <w:rFonts w:hint="eastAsia" w:ascii="仿宋" w:hAnsi="仿宋" w:eastAsia="仿宋"/>
          <w:bCs/>
          <w:color w:val="auto"/>
          <w:sz w:val="28"/>
          <w:szCs w:val="28"/>
        </w:rPr>
        <w:t>投标承诺书</w:t>
      </w:r>
    </w:p>
    <w:p>
      <w:pPr>
        <w:overflowPunct w:val="0"/>
        <w:spacing w:line="520" w:lineRule="exact"/>
        <w:ind w:firstLine="56" w:firstLineChars="20"/>
        <w:rPr>
          <w:rFonts w:ascii="仿宋" w:hAnsi="仿宋" w:eastAsia="仿宋"/>
          <w:color w:val="auto"/>
          <w:sz w:val="28"/>
          <w:szCs w:val="28"/>
        </w:rPr>
      </w:pPr>
      <w:r>
        <w:rPr>
          <w:rFonts w:hint="eastAsia" w:ascii="仿宋" w:hAnsi="仿宋" w:eastAsia="仿宋"/>
          <w:color w:val="auto"/>
          <w:sz w:val="28"/>
          <w:szCs w:val="28"/>
          <w:lang w:eastAsia="zh-CN"/>
        </w:rPr>
        <w:t>鄂尔多斯市机场酒店有限公司</w:t>
      </w:r>
      <w:r>
        <w:rPr>
          <w:rFonts w:hint="eastAsia" w:ascii="仿宋" w:hAnsi="仿宋" w:eastAsia="仿宋"/>
          <w:color w:val="auto"/>
          <w:sz w:val="28"/>
          <w:szCs w:val="28"/>
        </w:rPr>
        <w:t xml:space="preserve">： </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1.按照已收到的项目编号为</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的</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2.一旦我方中标，我方保证在合同签订后履行服务内容。</w:t>
      </w:r>
    </w:p>
    <w:p>
      <w:pPr>
        <w:overflowPunct w:val="0"/>
        <w:spacing w:line="520" w:lineRule="exact"/>
        <w:ind w:firstLine="57"/>
        <w:rPr>
          <w:rFonts w:ascii="仿宋" w:hAnsi="仿宋" w:eastAsia="仿宋"/>
          <w:color w:val="auto"/>
          <w:sz w:val="28"/>
          <w:szCs w:val="28"/>
        </w:rPr>
      </w:pPr>
      <w:r>
        <w:rPr>
          <w:rFonts w:hint="eastAsia" w:ascii="仿宋" w:hAnsi="仿宋" w:eastAsia="仿宋"/>
          <w:color w:val="auto"/>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4.我方郑重声明：所提供的响应文件内容全部真实有效。</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5.我方</w:t>
      </w:r>
      <w:r>
        <w:rPr>
          <w:rFonts w:hint="eastAsia" w:ascii="仿宋" w:hAnsi="仿宋" w:eastAsia="仿宋"/>
          <w:color w:val="auto"/>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auto"/>
          <w:sz w:val="28"/>
          <w:szCs w:val="28"/>
        </w:rPr>
      </w:pPr>
      <w:r>
        <w:rPr>
          <w:rFonts w:hint="eastAsia" w:ascii="仿宋" w:hAnsi="仿宋" w:eastAsia="仿宋"/>
          <w:color w:val="auto"/>
          <w:sz w:val="28"/>
          <w:szCs w:val="28"/>
        </w:rPr>
        <w:t>6.我方同意提供</w:t>
      </w:r>
      <w:r>
        <w:rPr>
          <w:rFonts w:hint="eastAsia" w:ascii="仿宋" w:hAnsi="仿宋" w:eastAsia="仿宋"/>
          <w:color w:val="auto"/>
          <w:kern w:val="0"/>
          <w:sz w:val="28"/>
          <w:szCs w:val="28"/>
        </w:rPr>
        <w:t>按照贵方</w:t>
      </w:r>
      <w:r>
        <w:rPr>
          <w:rFonts w:hint="eastAsia" w:ascii="仿宋" w:hAnsi="仿宋" w:eastAsia="仿宋"/>
          <w:color w:val="auto"/>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5" w:firstLineChars="302"/>
        <w:rPr>
          <w:rFonts w:ascii="仿宋" w:hAnsi="仿宋" w:eastAsia="仿宋"/>
          <w:color w:val="auto"/>
          <w:kern w:val="0"/>
          <w:sz w:val="28"/>
          <w:szCs w:val="28"/>
          <w:u w:val="single"/>
        </w:rPr>
      </w:pPr>
      <w:r>
        <w:rPr>
          <w:rFonts w:hint="eastAsia" w:ascii="仿宋" w:hAnsi="仿宋" w:eastAsia="仿宋"/>
          <w:color w:val="auto"/>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auto"/>
          <w:sz w:val="28"/>
          <w:szCs w:val="28"/>
        </w:rPr>
      </w:pPr>
      <w:r>
        <w:rPr>
          <w:rFonts w:hint="eastAsia" w:ascii="仿宋" w:hAnsi="仿宋" w:eastAsia="仿宋"/>
          <w:color w:val="auto"/>
          <w:kern w:val="0"/>
          <w:sz w:val="28"/>
          <w:szCs w:val="28"/>
        </w:rPr>
        <w:t xml:space="preserve">详细地址：                        </w:t>
      </w:r>
      <w:r>
        <w:rPr>
          <w:rFonts w:hint="eastAsia" w:ascii="仿宋" w:hAnsi="仿宋" w:eastAsia="仿宋"/>
          <w:color w:val="auto"/>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auto"/>
          <w:kern w:val="0"/>
          <w:sz w:val="28"/>
          <w:szCs w:val="28"/>
        </w:rPr>
      </w:pPr>
      <w:r>
        <w:rPr>
          <w:rFonts w:hint="eastAsia" w:ascii="仿宋" w:hAnsi="仿宋" w:eastAsia="仿宋"/>
          <w:color w:val="auto"/>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auto"/>
          <w:sz w:val="28"/>
          <w:szCs w:val="28"/>
        </w:rPr>
      </w:pPr>
      <w:r>
        <w:rPr>
          <w:rFonts w:hint="eastAsia" w:ascii="仿宋" w:hAnsi="仿宋" w:eastAsia="仿宋"/>
          <w:color w:val="auto"/>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auto"/>
          <w:sz w:val="28"/>
          <w:szCs w:val="28"/>
        </w:rPr>
      </w:pPr>
      <w:r>
        <w:rPr>
          <w:rFonts w:hint="eastAsia" w:ascii="仿宋" w:hAnsi="仿宋" w:eastAsia="仿宋"/>
          <w:color w:val="auto"/>
          <w:sz w:val="28"/>
          <w:szCs w:val="28"/>
        </w:rPr>
        <w:t>供应商法人签字：</w:t>
      </w:r>
    </w:p>
    <w:p>
      <w:pPr>
        <w:overflowPunct w:val="0"/>
        <w:adjustRightInd w:val="0"/>
        <w:snapToGrid w:val="0"/>
        <w:spacing w:line="520" w:lineRule="exact"/>
        <w:ind w:firstLine="840" w:firstLineChars="300"/>
        <w:rPr>
          <w:rFonts w:ascii="仿宋" w:hAnsi="仿宋" w:eastAsia="仿宋"/>
          <w:color w:val="auto"/>
          <w:sz w:val="28"/>
          <w:szCs w:val="28"/>
          <w:u w:val="single"/>
        </w:rPr>
      </w:pPr>
      <w:r>
        <w:rPr>
          <w:rFonts w:hint="eastAsia" w:ascii="仿宋" w:hAnsi="仿宋" w:eastAsia="仿宋"/>
          <w:color w:val="auto"/>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auto"/>
          <w:sz w:val="28"/>
          <w:szCs w:val="28"/>
        </w:rPr>
      </w:pPr>
      <w:r>
        <w:rPr>
          <w:rFonts w:hint="eastAsia" w:ascii="仿宋" w:hAnsi="仿宋" w:eastAsia="仿宋"/>
          <w:color w:val="auto"/>
          <w:sz w:val="28"/>
          <w:szCs w:val="28"/>
        </w:rPr>
        <w:t>供应商名称(公章)：</w:t>
      </w:r>
    </w:p>
    <w:p>
      <w:pPr>
        <w:overflowPunct w:val="0"/>
        <w:autoSpaceDE w:val="0"/>
        <w:autoSpaceDN w:val="0"/>
        <w:spacing w:line="450" w:lineRule="exact"/>
        <w:ind w:firstLine="6020" w:firstLineChars="2150"/>
        <w:rPr>
          <w:rFonts w:ascii="仿宋" w:hAnsi="仿宋" w:eastAsia="仿宋"/>
          <w:color w:val="auto"/>
          <w:sz w:val="28"/>
          <w:szCs w:val="28"/>
        </w:rPr>
      </w:pPr>
      <w:r>
        <w:rPr>
          <w:rFonts w:hint="eastAsia" w:ascii="仿宋" w:hAnsi="仿宋" w:eastAsia="仿宋"/>
          <w:color w:val="auto"/>
          <w:sz w:val="28"/>
          <w:szCs w:val="28"/>
        </w:rPr>
        <w:t>年 月 日</w:t>
      </w:r>
    </w:p>
    <w:p>
      <w:pPr>
        <w:overflowPunct w:val="0"/>
        <w:autoSpaceDE w:val="0"/>
        <w:autoSpaceDN w:val="0"/>
        <w:spacing w:line="450" w:lineRule="exact"/>
        <w:ind w:firstLine="6020" w:firstLineChars="2150"/>
        <w:rPr>
          <w:rFonts w:ascii="仿宋" w:hAnsi="仿宋" w:eastAsia="仿宋"/>
          <w:color w:val="auto"/>
          <w:sz w:val="28"/>
          <w:szCs w:val="28"/>
        </w:rPr>
      </w:pPr>
    </w:p>
    <w:p>
      <w:pPr>
        <w:overflowPunct w:val="0"/>
        <w:autoSpaceDE w:val="0"/>
        <w:autoSpaceDN w:val="0"/>
        <w:spacing w:line="450" w:lineRule="exact"/>
        <w:ind w:firstLine="6020" w:firstLineChars="2150"/>
        <w:rPr>
          <w:rFonts w:ascii="仿宋" w:hAnsi="仿宋" w:eastAsia="仿宋"/>
          <w:color w:val="auto"/>
          <w:sz w:val="28"/>
          <w:szCs w:val="28"/>
        </w:rPr>
      </w:pPr>
    </w:p>
    <w:p>
      <w:pPr>
        <w:pStyle w:val="4"/>
        <w:overflowPunct w:val="0"/>
        <w:spacing w:line="415" w:lineRule="auto"/>
        <w:ind w:firstLine="562" w:firstLineChars="200"/>
        <w:rPr>
          <w:rFonts w:hint="eastAsia" w:ascii="仿宋" w:hAnsi="仿宋" w:eastAsia="仿宋"/>
          <w:color w:val="auto"/>
          <w:sz w:val="28"/>
          <w:lang w:val="en-US" w:eastAsia="zh-CN"/>
        </w:rPr>
      </w:pPr>
      <w:bookmarkStart w:id="42" w:name="_Toc482106469"/>
      <w:bookmarkStart w:id="43" w:name="_Toc508179920"/>
      <w:bookmarkStart w:id="44" w:name="_Toc2315"/>
      <w:bookmarkStart w:id="45" w:name="_Toc515961879"/>
      <w:bookmarkStart w:id="46" w:name="_Toc511901341"/>
      <w:bookmarkStart w:id="47" w:name="_Toc16038"/>
      <w:bookmarkStart w:id="48" w:name="_Toc3795"/>
      <w:bookmarkStart w:id="49" w:name="_Toc29464"/>
      <w:r>
        <w:rPr>
          <w:rFonts w:hint="eastAsia" w:ascii="仿宋" w:hAnsi="仿宋" w:eastAsia="仿宋"/>
          <w:color w:val="auto"/>
          <w:sz w:val="28"/>
          <w:lang w:val="en-US" w:eastAsia="zh-CN"/>
        </w:rPr>
        <w:t>格式</w:t>
      </w:r>
      <w:bookmarkEnd w:id="42"/>
      <w:bookmarkEnd w:id="43"/>
      <w:bookmarkEnd w:id="44"/>
      <w:bookmarkEnd w:id="45"/>
      <w:bookmarkEnd w:id="46"/>
      <w:bookmarkEnd w:id="47"/>
      <w:bookmarkEnd w:id="48"/>
      <w:bookmarkEnd w:id="49"/>
      <w:r>
        <w:rPr>
          <w:rFonts w:hint="eastAsia" w:ascii="仿宋" w:hAnsi="仿宋" w:eastAsia="仿宋"/>
          <w:color w:val="auto"/>
          <w:sz w:val="28"/>
          <w:lang w:val="en-US" w:eastAsia="zh-CN"/>
        </w:rPr>
        <w:t>五：</w:t>
      </w:r>
    </w:p>
    <w:p>
      <w:pPr>
        <w:overflowPunct w:val="0"/>
        <w:jc w:val="center"/>
        <w:rPr>
          <w:rFonts w:ascii="仿宋" w:hAnsi="仿宋" w:eastAsia="仿宋"/>
          <w:color w:val="auto"/>
          <w:sz w:val="28"/>
          <w:szCs w:val="28"/>
        </w:rPr>
      </w:pPr>
      <w:r>
        <w:rPr>
          <w:rFonts w:hint="eastAsia" w:ascii="仿宋" w:hAnsi="仿宋" w:eastAsia="仿宋"/>
          <w:color w:val="auto"/>
          <w:sz w:val="28"/>
          <w:szCs w:val="28"/>
        </w:rPr>
        <w:t>法定代表人授权委托书</w:t>
      </w:r>
    </w:p>
    <w:p>
      <w:pPr>
        <w:overflowPunct w:val="0"/>
        <w:spacing w:line="480" w:lineRule="exact"/>
        <w:ind w:firstLine="840" w:firstLineChars="30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 xml:space="preserve">兹委派我单位 </w:t>
      </w:r>
      <w:r>
        <w:rPr>
          <w:rFonts w:hint="eastAsia" w:ascii="仿宋" w:hAnsi="仿宋" w:eastAsia="仿宋"/>
          <w:color w:val="auto"/>
          <w:sz w:val="28"/>
          <w:szCs w:val="28"/>
        </w:rPr>
        <w:t xml:space="preserve">       </w:t>
      </w:r>
      <w:r>
        <w:rPr>
          <w:rFonts w:ascii="仿宋" w:hAnsi="仿宋" w:eastAsia="仿宋"/>
          <w:color w:val="auto"/>
          <w:sz w:val="28"/>
          <w:szCs w:val="28"/>
        </w:rPr>
        <w:t xml:space="preserve">（姓名）参加贵单位组织的          </w:t>
      </w:r>
      <w:r>
        <w:rPr>
          <w:rFonts w:hint="eastAsia" w:ascii="仿宋" w:hAnsi="仿宋" w:eastAsia="仿宋"/>
          <w:color w:val="auto"/>
          <w:sz w:val="28"/>
          <w:szCs w:val="28"/>
        </w:rPr>
        <w:t xml:space="preserve">        </w:t>
      </w:r>
      <w:r>
        <w:rPr>
          <w:rFonts w:ascii="仿宋" w:hAnsi="仿宋" w:eastAsia="仿宋"/>
          <w:color w:val="auto"/>
          <w:sz w:val="28"/>
          <w:szCs w:val="28"/>
        </w:rPr>
        <w:t>采购活动（项目编号：</w:t>
      </w:r>
      <w:r>
        <w:rPr>
          <w:rFonts w:hint="eastAsia" w:ascii="仿宋" w:hAnsi="仿宋" w:eastAsia="仿宋"/>
          <w:color w:val="auto"/>
          <w:sz w:val="28"/>
          <w:szCs w:val="28"/>
        </w:rPr>
        <w:t xml:space="preserve">          </w:t>
      </w:r>
      <w:r>
        <w:rPr>
          <w:rFonts w:ascii="仿宋" w:hAnsi="仿宋" w:eastAsia="仿宋"/>
          <w:color w:val="auto"/>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本授权书于签字盖章后生效，在贵</w:t>
      </w:r>
      <w:r>
        <w:rPr>
          <w:rFonts w:hint="eastAsia" w:ascii="仿宋" w:hAnsi="仿宋" w:eastAsia="仿宋"/>
          <w:color w:val="auto"/>
          <w:sz w:val="28"/>
          <w:szCs w:val="28"/>
        </w:rPr>
        <w:t>公司</w:t>
      </w:r>
      <w:r>
        <w:rPr>
          <w:rFonts w:ascii="仿宋" w:hAnsi="仿宋" w:eastAsia="仿宋"/>
          <w:color w:val="auto"/>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委托代理人无转委权。</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特此委托。</w: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pict>
          <v:shape id="Text Box 2" o:spid="_x0000_s2053" o:spt="202" type="#_x0000_t202" style="position:absolute;left:0pt;margin-left:270pt;margin-top:9.6pt;height:150pt;width:198pt;z-index:251661312;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color w:val="auto"/>
          <w:sz w:val="28"/>
          <w:szCs w:val="28"/>
        </w:rPr>
        <w:pict>
          <v:shape id="Text Box 3" o:spid="_x0000_s2052" o:spt="202" type="#_x0000_t202" style="position:absolute;left:0pt;margin-left:-9pt;margin-top:8.6pt;height:150pt;width:207pt;z-index:25166233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竞标人：（公章）</w:t>
      </w:r>
    </w:p>
    <w:p>
      <w:pPr>
        <w:overflowPunct w:val="0"/>
        <w:spacing w:line="450" w:lineRule="exact"/>
        <w:ind w:firstLine="56" w:firstLineChars="20"/>
        <w:rPr>
          <w:rFonts w:ascii="仿宋" w:hAnsi="仿宋" w:eastAsia="仿宋"/>
          <w:color w:val="auto"/>
          <w:sz w:val="28"/>
          <w:szCs w:val="28"/>
        </w:rPr>
      </w:pP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法定代表人：（签字）</w:t>
      </w:r>
    </w:p>
    <w:p>
      <w:pPr>
        <w:overflowPunct w:val="0"/>
        <w:spacing w:line="450" w:lineRule="exact"/>
        <w:ind w:firstLine="56" w:firstLineChars="20"/>
        <w:rPr>
          <w:rFonts w:ascii="仿宋" w:hAnsi="仿宋" w:eastAsia="仿宋"/>
          <w:color w:val="auto"/>
          <w:sz w:val="28"/>
          <w:szCs w:val="28"/>
        </w:rPr>
      </w:pPr>
      <w:r>
        <w:rPr>
          <w:rFonts w:ascii="仿宋" w:hAnsi="仿宋" w:eastAsia="仿宋"/>
          <w:color w:val="auto"/>
          <w:sz w:val="28"/>
          <w:szCs w:val="28"/>
        </w:rPr>
        <w:t xml:space="preserve">                                   年   月   日</w:t>
      </w:r>
    </w:p>
    <w:p>
      <w:pPr>
        <w:overflowPunct w:val="0"/>
        <w:spacing w:line="450" w:lineRule="exact"/>
        <w:ind w:firstLine="56" w:firstLineChars="20"/>
        <w:rPr>
          <w:rFonts w:ascii="仿宋" w:hAnsi="仿宋" w:eastAsia="仿宋"/>
          <w:color w:val="auto"/>
          <w:sz w:val="28"/>
          <w:szCs w:val="28"/>
        </w:rPr>
      </w:pPr>
    </w:p>
    <w:p>
      <w:pPr>
        <w:overflowPunct w:val="0"/>
        <w:rPr>
          <w:rFonts w:ascii="仿宋" w:hAnsi="仿宋" w:eastAsia="仿宋"/>
          <w:color w:val="auto"/>
          <w:sz w:val="28"/>
          <w:szCs w:val="28"/>
        </w:rPr>
      </w:pPr>
    </w:p>
    <w:p>
      <w:pPr>
        <w:pStyle w:val="4"/>
        <w:overflowPunct w:val="0"/>
        <w:spacing w:line="415" w:lineRule="auto"/>
        <w:ind w:firstLine="562" w:firstLineChars="200"/>
        <w:rPr>
          <w:rFonts w:hint="eastAsia" w:ascii="仿宋" w:hAnsi="仿宋" w:eastAsia="仿宋"/>
          <w:color w:val="auto"/>
          <w:sz w:val="28"/>
          <w:lang w:val="en-US" w:eastAsia="zh-CN"/>
        </w:rPr>
      </w:pPr>
      <w:bookmarkStart w:id="50" w:name="_Toc11545"/>
      <w:bookmarkStart w:id="51" w:name="_Toc6323"/>
      <w:bookmarkStart w:id="52" w:name="_Toc515961880"/>
      <w:bookmarkStart w:id="53" w:name="_Toc508179921"/>
      <w:bookmarkStart w:id="54" w:name="_Toc482106470"/>
      <w:bookmarkStart w:id="55" w:name="_Toc27668"/>
      <w:bookmarkStart w:id="56" w:name="_Toc511901342"/>
      <w:bookmarkStart w:id="57" w:name="_Toc30413"/>
      <w:r>
        <w:rPr>
          <w:rFonts w:hint="eastAsia" w:ascii="仿宋" w:hAnsi="仿宋" w:eastAsia="仿宋"/>
          <w:color w:val="auto"/>
          <w:sz w:val="28"/>
          <w:lang w:val="en-US" w:eastAsia="zh-CN"/>
        </w:rPr>
        <w:t>格式</w:t>
      </w:r>
      <w:bookmarkEnd w:id="50"/>
      <w:bookmarkEnd w:id="51"/>
      <w:bookmarkEnd w:id="52"/>
      <w:bookmarkEnd w:id="53"/>
      <w:bookmarkEnd w:id="54"/>
      <w:bookmarkEnd w:id="55"/>
      <w:bookmarkEnd w:id="56"/>
      <w:bookmarkEnd w:id="57"/>
      <w:r>
        <w:rPr>
          <w:rFonts w:hint="eastAsia" w:ascii="仿宋" w:hAnsi="仿宋" w:eastAsia="仿宋"/>
          <w:color w:val="auto"/>
          <w:sz w:val="28"/>
          <w:lang w:val="en-US" w:eastAsia="zh-CN"/>
        </w:rPr>
        <w:t>六：</w:t>
      </w:r>
    </w:p>
    <w:p>
      <w:pPr>
        <w:overflowPunct w:val="0"/>
        <w:jc w:val="center"/>
        <w:rPr>
          <w:rFonts w:hint="eastAsia" w:ascii="仿宋" w:hAnsi="仿宋" w:eastAsia="仿宋"/>
          <w:color w:val="auto"/>
          <w:sz w:val="28"/>
          <w:szCs w:val="28"/>
          <w:lang w:eastAsia="zh-CN"/>
        </w:rPr>
      </w:pPr>
      <w:r>
        <w:rPr>
          <w:rFonts w:hint="eastAsia" w:ascii="仿宋" w:hAnsi="仿宋" w:eastAsia="仿宋"/>
          <w:color w:val="auto"/>
          <w:sz w:val="28"/>
          <w:szCs w:val="28"/>
        </w:rPr>
        <w:t>投标项目分项报价明细表</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参考</w:t>
      </w:r>
      <w:r>
        <w:rPr>
          <w:rFonts w:hint="eastAsia" w:ascii="仿宋" w:hAnsi="仿宋" w:eastAsia="仿宋"/>
          <w:color w:val="auto"/>
          <w:sz w:val="28"/>
          <w:szCs w:val="28"/>
          <w:lang w:eastAsia="zh-CN"/>
        </w:rPr>
        <w:t>）</w:t>
      </w:r>
    </w:p>
    <w:p>
      <w:pPr>
        <w:overflowPunct w:val="0"/>
        <w:rPr>
          <w:rFonts w:ascii="仿宋" w:hAnsi="仿宋" w:eastAsia="仿宋"/>
          <w:color w:val="auto"/>
          <w:sz w:val="28"/>
          <w:szCs w:val="28"/>
        </w:rPr>
      </w:pPr>
      <w:r>
        <w:rPr>
          <w:rFonts w:hint="eastAsia" w:ascii="仿宋" w:hAnsi="仿宋" w:eastAsia="仿宋"/>
          <w:color w:val="auto"/>
          <w:sz w:val="28"/>
          <w:szCs w:val="28"/>
        </w:rPr>
        <w:t>项目名称：</w:t>
      </w:r>
    </w:p>
    <w:tbl>
      <w:tblPr>
        <w:tblStyle w:val="14"/>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序号</w:t>
            </w:r>
          </w:p>
        </w:tc>
        <w:tc>
          <w:tcPr>
            <w:tcW w:w="2184"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名称</w:t>
            </w:r>
          </w:p>
        </w:tc>
        <w:tc>
          <w:tcPr>
            <w:tcW w:w="1650" w:type="dxa"/>
            <w:vAlign w:val="center"/>
          </w:tcPr>
          <w:p>
            <w:pPr>
              <w:overflowPunct w:val="0"/>
              <w:rPr>
                <w:rFonts w:ascii="仿宋" w:hAnsi="仿宋" w:eastAsia="仿宋"/>
                <w:b/>
                <w:color w:val="auto"/>
                <w:sz w:val="24"/>
                <w:szCs w:val="28"/>
              </w:rPr>
            </w:pPr>
            <w:r>
              <w:rPr>
                <w:rFonts w:hint="eastAsia" w:ascii="仿宋" w:hAnsi="仿宋" w:eastAsia="仿宋"/>
                <w:b/>
                <w:color w:val="auto"/>
                <w:sz w:val="24"/>
                <w:szCs w:val="28"/>
              </w:rPr>
              <w:t>单价（元）</w:t>
            </w:r>
          </w:p>
        </w:tc>
        <w:tc>
          <w:tcPr>
            <w:tcW w:w="1005"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数量</w:t>
            </w:r>
          </w:p>
        </w:tc>
        <w:tc>
          <w:tcPr>
            <w:tcW w:w="1410"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总价（元）</w:t>
            </w:r>
          </w:p>
        </w:tc>
        <w:tc>
          <w:tcPr>
            <w:tcW w:w="1501" w:type="dxa"/>
            <w:vAlign w:val="center"/>
          </w:tcPr>
          <w:p>
            <w:pPr>
              <w:overflowPunct w:val="0"/>
              <w:jc w:val="center"/>
              <w:rPr>
                <w:rFonts w:ascii="仿宋" w:hAnsi="仿宋" w:eastAsia="仿宋"/>
                <w:b/>
                <w:color w:val="auto"/>
                <w:sz w:val="24"/>
                <w:szCs w:val="28"/>
              </w:rPr>
            </w:pPr>
            <w:r>
              <w:rPr>
                <w:rFonts w:hint="eastAsia" w:ascii="仿宋" w:hAnsi="仿宋" w:eastAsia="仿宋"/>
                <w:b/>
                <w:color w:val="auto"/>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洗发露等耗品</w:t>
            </w: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其他耗品</w:t>
            </w: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电器</w:t>
            </w: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both"/>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6" w:type="dxa"/>
            <w:gridSpan w:val="2"/>
            <w:vAlign w:val="center"/>
          </w:tcPr>
          <w:p>
            <w:pPr>
              <w:overflowPunct w:val="0"/>
              <w:jc w:val="center"/>
              <w:rPr>
                <w:rFonts w:hint="eastAsia" w:ascii="仿宋" w:hAnsi="仿宋" w:eastAsia="仿宋"/>
                <w:color w:val="auto"/>
                <w:sz w:val="28"/>
                <w:szCs w:val="28"/>
                <w:highlight w:val="yellow"/>
                <w:lang w:val="en-US" w:eastAsia="zh-CN"/>
              </w:rPr>
            </w:pPr>
            <w:r>
              <w:rPr>
                <w:rFonts w:hint="eastAsia" w:ascii="仿宋" w:hAnsi="仿宋" w:eastAsia="仿宋"/>
                <w:color w:val="auto"/>
                <w:sz w:val="28"/>
                <w:szCs w:val="28"/>
                <w:highlight w:val="none"/>
                <w:lang w:val="en-US" w:eastAsia="zh-CN"/>
              </w:rPr>
              <w:t>税率</w:t>
            </w:r>
          </w:p>
        </w:tc>
        <w:tc>
          <w:tcPr>
            <w:tcW w:w="5566" w:type="dxa"/>
            <w:gridSpan w:val="4"/>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6" w:type="dxa"/>
            <w:gridSpan w:val="2"/>
            <w:vAlign w:val="center"/>
          </w:tcPr>
          <w:p>
            <w:pPr>
              <w:overflowPunct w:val="0"/>
              <w:jc w:val="both"/>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合计</w:t>
            </w: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2911" w:type="dxa"/>
            <w:gridSpan w:val="2"/>
            <w:vAlign w:val="center"/>
          </w:tcPr>
          <w:p>
            <w:pPr>
              <w:overflowPunct w:val="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color w:val="auto"/>
                <w:sz w:val="28"/>
                <w:szCs w:val="28"/>
              </w:rPr>
            </w:pPr>
          </w:p>
        </w:tc>
        <w:tc>
          <w:tcPr>
            <w:tcW w:w="2184" w:type="dxa"/>
            <w:vAlign w:val="center"/>
          </w:tcPr>
          <w:p>
            <w:pPr>
              <w:overflowPunct w:val="0"/>
              <w:jc w:val="center"/>
              <w:rPr>
                <w:rFonts w:ascii="仿宋" w:hAnsi="仿宋" w:eastAsia="仿宋"/>
                <w:color w:val="auto"/>
                <w:sz w:val="28"/>
                <w:szCs w:val="28"/>
              </w:rPr>
            </w:pPr>
          </w:p>
        </w:tc>
        <w:tc>
          <w:tcPr>
            <w:tcW w:w="1650" w:type="dxa"/>
          </w:tcPr>
          <w:p>
            <w:pPr>
              <w:overflowPunct w:val="0"/>
              <w:jc w:val="center"/>
              <w:rPr>
                <w:rFonts w:ascii="仿宋" w:hAnsi="仿宋" w:eastAsia="仿宋"/>
                <w:color w:val="auto"/>
                <w:sz w:val="28"/>
                <w:szCs w:val="28"/>
              </w:rPr>
            </w:pPr>
          </w:p>
        </w:tc>
        <w:tc>
          <w:tcPr>
            <w:tcW w:w="1005" w:type="dxa"/>
            <w:vAlign w:val="center"/>
          </w:tcPr>
          <w:p>
            <w:pPr>
              <w:overflowPunct w:val="0"/>
              <w:jc w:val="center"/>
              <w:rPr>
                <w:rFonts w:ascii="仿宋" w:hAnsi="仿宋" w:eastAsia="仿宋"/>
                <w:color w:val="auto"/>
                <w:sz w:val="28"/>
                <w:szCs w:val="28"/>
              </w:rPr>
            </w:pPr>
          </w:p>
        </w:tc>
        <w:tc>
          <w:tcPr>
            <w:tcW w:w="1410" w:type="dxa"/>
            <w:vAlign w:val="center"/>
          </w:tcPr>
          <w:p>
            <w:pPr>
              <w:overflowPunct w:val="0"/>
              <w:jc w:val="center"/>
              <w:rPr>
                <w:rFonts w:ascii="仿宋" w:hAnsi="仿宋" w:eastAsia="仿宋"/>
                <w:color w:val="auto"/>
                <w:sz w:val="28"/>
                <w:szCs w:val="28"/>
              </w:rPr>
            </w:pPr>
          </w:p>
        </w:tc>
        <w:tc>
          <w:tcPr>
            <w:tcW w:w="1501" w:type="dxa"/>
          </w:tcPr>
          <w:p>
            <w:pPr>
              <w:overflowPunct w:val="0"/>
              <w:jc w:val="center"/>
              <w:rPr>
                <w:rFonts w:ascii="仿宋" w:hAnsi="仿宋" w:eastAsia="仿宋"/>
                <w:color w:val="auto"/>
                <w:sz w:val="28"/>
                <w:szCs w:val="28"/>
              </w:rPr>
            </w:pPr>
          </w:p>
        </w:tc>
      </w:tr>
    </w:tbl>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overflowPunct w:val="0"/>
        <w:adjustRightInd w:val="0"/>
        <w:snapToGrid w:val="0"/>
        <w:spacing w:line="460" w:lineRule="exact"/>
        <w:rPr>
          <w:rFonts w:ascii="仿宋" w:hAnsi="仿宋" w:eastAsia="仿宋"/>
          <w:color w:val="auto"/>
          <w:sz w:val="28"/>
          <w:szCs w:val="28"/>
        </w:rPr>
      </w:pPr>
    </w:p>
    <w:p>
      <w:pPr>
        <w:pStyle w:val="4"/>
        <w:overflowPunct w:val="0"/>
        <w:spacing w:line="415" w:lineRule="auto"/>
        <w:ind w:firstLine="562" w:firstLineChars="200"/>
        <w:rPr>
          <w:rFonts w:hint="eastAsia" w:ascii="仿宋" w:hAnsi="仿宋" w:eastAsia="仿宋"/>
          <w:color w:val="auto"/>
          <w:sz w:val="28"/>
          <w:lang w:val="en-US" w:eastAsia="zh-CN"/>
        </w:rPr>
      </w:pPr>
      <w:bookmarkStart w:id="58" w:name="_Toc482106471"/>
      <w:bookmarkStart w:id="59" w:name="_Toc14614"/>
      <w:bookmarkStart w:id="60" w:name="_Toc22811"/>
      <w:bookmarkStart w:id="61" w:name="_Toc511901343"/>
      <w:bookmarkStart w:id="62" w:name="_Toc508179922"/>
      <w:bookmarkStart w:id="63" w:name="_Toc4232"/>
      <w:bookmarkStart w:id="64" w:name="_Toc515961881"/>
      <w:bookmarkStart w:id="65" w:name="_Toc29165"/>
      <w:bookmarkStart w:id="66" w:name="_Toc359315317"/>
      <w:r>
        <w:rPr>
          <w:rFonts w:hint="eastAsia" w:ascii="仿宋" w:hAnsi="仿宋" w:eastAsia="仿宋"/>
          <w:color w:val="auto"/>
          <w:sz w:val="28"/>
          <w:lang w:val="en-US" w:eastAsia="zh-CN"/>
        </w:rPr>
        <w:t>格式七：</w:t>
      </w:r>
      <w:bookmarkEnd w:id="58"/>
      <w:bookmarkEnd w:id="59"/>
      <w:bookmarkEnd w:id="60"/>
      <w:bookmarkEnd w:id="61"/>
      <w:bookmarkEnd w:id="62"/>
      <w:bookmarkEnd w:id="63"/>
      <w:bookmarkEnd w:id="64"/>
      <w:bookmarkEnd w:id="65"/>
      <w:bookmarkEnd w:id="66"/>
    </w:p>
    <w:p>
      <w:pPr>
        <w:overflowPunct w:val="0"/>
        <w:ind w:firstLine="560" w:firstLineChars="200"/>
        <w:jc w:val="center"/>
        <w:rPr>
          <w:rFonts w:ascii="仿宋" w:hAnsi="仿宋" w:eastAsia="仿宋"/>
          <w:color w:val="auto"/>
          <w:sz w:val="28"/>
          <w:szCs w:val="28"/>
        </w:rPr>
      </w:pPr>
      <w:r>
        <w:rPr>
          <w:rFonts w:hint="eastAsia" w:ascii="仿宋" w:hAnsi="仿宋" w:eastAsia="仿宋"/>
          <w:color w:val="auto"/>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auto"/>
          <w:sz w:val="28"/>
          <w:szCs w:val="28"/>
        </w:rPr>
      </w:pPr>
      <w:r>
        <w:rPr>
          <w:rFonts w:hint="eastAsia" w:ascii="仿宋" w:hAnsi="仿宋" w:eastAsia="仿宋"/>
          <w:color w:val="auto"/>
          <w:sz w:val="28"/>
          <w:szCs w:val="28"/>
        </w:rPr>
        <w:t>供应商可根据采购文件要求自行编写，服务方案、服务承诺、质量保证尽可能详细、全面，否则有可能影响供应商的得分。</w:t>
      </w:r>
    </w:p>
    <w:p>
      <w:pPr>
        <w:pStyle w:val="4"/>
        <w:overflowPunct w:val="0"/>
        <w:spacing w:line="415" w:lineRule="auto"/>
        <w:ind w:firstLine="562" w:firstLineChars="200"/>
        <w:rPr>
          <w:rFonts w:hint="eastAsia" w:ascii="仿宋" w:hAnsi="仿宋" w:eastAsia="仿宋"/>
          <w:color w:val="auto"/>
          <w:sz w:val="28"/>
          <w:lang w:val="en-US" w:eastAsia="zh-CN"/>
        </w:rPr>
      </w:pPr>
      <w:bookmarkStart w:id="67" w:name="_Toc9822"/>
      <w:bookmarkStart w:id="68" w:name="_Toc515961883"/>
      <w:bookmarkStart w:id="69" w:name="_Toc16344"/>
      <w:bookmarkStart w:id="70" w:name="_Toc508179924"/>
      <w:bookmarkStart w:id="71" w:name="_Toc482106473"/>
      <w:bookmarkStart w:id="72" w:name="_Toc511901345"/>
      <w:bookmarkStart w:id="73" w:name="_Toc18593"/>
      <w:bookmarkStart w:id="74" w:name="_Toc25307"/>
      <w:r>
        <w:rPr>
          <w:rFonts w:hint="eastAsia" w:ascii="仿宋" w:hAnsi="仿宋" w:eastAsia="仿宋"/>
          <w:color w:val="auto"/>
          <w:sz w:val="28"/>
          <w:lang w:val="en-US" w:eastAsia="zh-CN"/>
        </w:rPr>
        <w:t>格式八：</w:t>
      </w:r>
      <w:bookmarkEnd w:id="67"/>
      <w:bookmarkEnd w:id="68"/>
      <w:bookmarkEnd w:id="69"/>
      <w:bookmarkEnd w:id="70"/>
      <w:bookmarkEnd w:id="71"/>
      <w:bookmarkEnd w:id="72"/>
      <w:bookmarkEnd w:id="73"/>
      <w:bookmarkEnd w:id="74"/>
      <w:r>
        <w:rPr>
          <w:rFonts w:hint="eastAsia" w:ascii="仿宋" w:hAnsi="仿宋" w:eastAsia="仿宋"/>
          <w:color w:val="auto"/>
          <w:sz w:val="28"/>
          <w:lang w:val="en-US" w:eastAsia="zh-CN"/>
        </w:rPr>
        <w:t xml:space="preserve"> </w:t>
      </w:r>
    </w:p>
    <w:p>
      <w:pPr>
        <w:overflowPunct w:val="0"/>
        <w:ind w:firstLine="560" w:firstLineChars="200"/>
        <w:jc w:val="left"/>
        <w:rPr>
          <w:rFonts w:hint="eastAsia" w:ascii="仿宋" w:hAnsi="仿宋" w:eastAsia="仿宋"/>
          <w:color w:val="auto"/>
          <w:sz w:val="28"/>
          <w:szCs w:val="28"/>
        </w:rPr>
      </w:pPr>
      <w:r>
        <w:rPr>
          <w:rFonts w:hint="eastAsia" w:ascii="仿宋" w:hAnsi="仿宋" w:eastAsia="仿宋"/>
          <w:color w:val="auto"/>
          <w:sz w:val="28"/>
          <w:szCs w:val="28"/>
        </w:rPr>
        <w:t>其他相关证明材料</w:t>
      </w:r>
    </w:p>
    <w:p>
      <w:pPr>
        <w:pStyle w:val="6"/>
      </w:pPr>
    </w:p>
    <w:p>
      <w:pPr>
        <w:pStyle w:val="3"/>
        <w:spacing w:line="360" w:lineRule="auto"/>
        <w:rPr>
          <w:color w:val="auto"/>
        </w:rPr>
      </w:pPr>
    </w:p>
    <w:sectPr>
      <w:headerReference r:id="rId3" w:type="default"/>
      <w:footerReference r:id="rId4" w:type="default"/>
      <w:pgSz w:w="11906" w:h="16838"/>
      <w:pgMar w:top="1134" w:right="1077" w:bottom="1134" w:left="1077"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jc w:val="right"/>
                </w:pPr>
                <w:r>
                  <w:fldChar w:fldCharType="begin"/>
                </w:r>
                <w:r>
                  <w:instrText xml:space="preserve">PAGE   \* MERGEFORMAT</w:instrText>
                </w:r>
                <w:r>
                  <w:fldChar w:fldCharType="separate"/>
                </w:r>
                <w:r>
                  <w:rPr>
                    <w:lang w:val="zh-CN"/>
                  </w:rPr>
                  <w:t>2</w:t>
                </w:r>
                <w:r>
                  <w:rPr>
                    <w:lang w:val="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cs="宋体"/>
        <w:sz w:val="21"/>
        <w:szCs w:val="21"/>
      </w:rPr>
    </w:pPr>
    <w:r>
      <w:rPr>
        <w:rFonts w:hint="eastAsia" w:cs="宋体"/>
        <w:sz w:val="21"/>
        <w:szCs w:val="21"/>
        <w:lang w:eastAsia="zh-CN"/>
      </w:rPr>
      <w:t>鄂尔多斯市机场酒店有限公司</w:t>
    </w:r>
    <w:r>
      <w:rPr>
        <w:rFonts w:hint="eastAsia" w:cs="宋体"/>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C02F2"/>
    <w:multiLevelType w:val="singleLevel"/>
    <w:tmpl w:val="86EC02F2"/>
    <w:lvl w:ilvl="0" w:tentative="0">
      <w:start w:val="2"/>
      <w:numFmt w:val="chineseCounting"/>
      <w:suff w:val="nothing"/>
      <w:lvlText w:val="%1、"/>
      <w:lvlJc w:val="left"/>
      <w:rPr>
        <w:rFonts w:hint="eastAsia"/>
      </w:rPr>
    </w:lvl>
  </w:abstractNum>
  <w:abstractNum w:abstractNumId="1">
    <w:nsid w:val="CBD4E431"/>
    <w:multiLevelType w:val="singleLevel"/>
    <w:tmpl w:val="CBD4E431"/>
    <w:lvl w:ilvl="0" w:tentative="0">
      <w:start w:val="2"/>
      <w:numFmt w:val="chineseCounting"/>
      <w:suff w:val="nothing"/>
      <w:lvlText w:val="（%1）"/>
      <w:lvlJc w:val="left"/>
      <w:rPr>
        <w:rFonts w:hint="eastAsia"/>
      </w:rPr>
    </w:lvl>
  </w:abstractNum>
  <w:abstractNum w:abstractNumId="2">
    <w:nsid w:val="D2BCFEFF"/>
    <w:multiLevelType w:val="singleLevel"/>
    <w:tmpl w:val="D2BCFEFF"/>
    <w:lvl w:ilvl="0" w:tentative="0">
      <w:start w:val="1"/>
      <w:numFmt w:val="decimal"/>
      <w:lvlText w:val="%1."/>
      <w:lvlJc w:val="left"/>
      <w:pPr>
        <w:tabs>
          <w:tab w:val="left" w:pos="312"/>
        </w:tabs>
      </w:pPr>
    </w:lvl>
  </w:abstractNum>
  <w:abstractNum w:abstractNumId="3">
    <w:nsid w:val="1831C98F"/>
    <w:multiLevelType w:val="singleLevel"/>
    <w:tmpl w:val="1831C98F"/>
    <w:lvl w:ilvl="0" w:tentative="0">
      <w:start w:val="1"/>
      <w:numFmt w:val="decimal"/>
      <w:lvlText w:val="%1."/>
      <w:lvlJc w:val="left"/>
      <w:pPr>
        <w:tabs>
          <w:tab w:val="left" w:pos="312"/>
        </w:tabs>
      </w:pPr>
    </w:lvl>
  </w:abstractNum>
  <w:abstractNum w:abstractNumId="4">
    <w:nsid w:val="26683E51"/>
    <w:multiLevelType w:val="singleLevel"/>
    <w:tmpl w:val="26683E51"/>
    <w:lvl w:ilvl="0" w:tentative="0">
      <w:start w:val="1"/>
      <w:numFmt w:val="decimal"/>
      <w:lvlText w:val="%1."/>
      <w:lvlJc w:val="left"/>
      <w:pPr>
        <w:tabs>
          <w:tab w:val="left" w:pos="312"/>
        </w:tabs>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7"/>
  <w:displayHorizontalDrawingGridEvery w:val="1"/>
  <w:displayVerticalDrawingGridEvery w:val="1"/>
  <w:doNotUseMarginsForDrawingGridOrigin w:val="1"/>
  <w:drawingGridHorizontalOrigin w:val="1077"/>
  <w:drawingGridVerticalOrigin w:val="1134"/>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DFiMWQ3ZWM2Yjk0NzM0ZDRmZTYxMTYyMGQxNDRhNjQifQ=="/>
  </w:docVars>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26C66"/>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021C31FE"/>
    <w:rsid w:val="04261197"/>
    <w:rsid w:val="04CA646A"/>
    <w:rsid w:val="052F2AFB"/>
    <w:rsid w:val="05AB50AF"/>
    <w:rsid w:val="060379AA"/>
    <w:rsid w:val="067B57E2"/>
    <w:rsid w:val="081E07A2"/>
    <w:rsid w:val="09D438BC"/>
    <w:rsid w:val="09E77F89"/>
    <w:rsid w:val="0B4F33B7"/>
    <w:rsid w:val="0D714F5D"/>
    <w:rsid w:val="0ED92450"/>
    <w:rsid w:val="12FD2AFB"/>
    <w:rsid w:val="132D5B19"/>
    <w:rsid w:val="13E5155D"/>
    <w:rsid w:val="140D5BF4"/>
    <w:rsid w:val="16F76D06"/>
    <w:rsid w:val="19537AAF"/>
    <w:rsid w:val="195C4BCD"/>
    <w:rsid w:val="1A961D01"/>
    <w:rsid w:val="1AD94B83"/>
    <w:rsid w:val="1B6E6F30"/>
    <w:rsid w:val="1BA33EB6"/>
    <w:rsid w:val="1C477577"/>
    <w:rsid w:val="1C9347C1"/>
    <w:rsid w:val="1CAD5C91"/>
    <w:rsid w:val="1F413EC3"/>
    <w:rsid w:val="218928ED"/>
    <w:rsid w:val="224675E7"/>
    <w:rsid w:val="22A2261D"/>
    <w:rsid w:val="23775B1E"/>
    <w:rsid w:val="25683E77"/>
    <w:rsid w:val="25EA2DE8"/>
    <w:rsid w:val="28126853"/>
    <w:rsid w:val="2AE82E75"/>
    <w:rsid w:val="2B090C49"/>
    <w:rsid w:val="2C90767E"/>
    <w:rsid w:val="2DE51610"/>
    <w:rsid w:val="2DEE3058"/>
    <w:rsid w:val="2E8E6CAA"/>
    <w:rsid w:val="309518F7"/>
    <w:rsid w:val="30BE1EA0"/>
    <w:rsid w:val="30E74B5C"/>
    <w:rsid w:val="32271B58"/>
    <w:rsid w:val="391868EE"/>
    <w:rsid w:val="39AA099D"/>
    <w:rsid w:val="39D2142B"/>
    <w:rsid w:val="3B357AF1"/>
    <w:rsid w:val="3C9D1127"/>
    <w:rsid w:val="3D176632"/>
    <w:rsid w:val="3ECB74BD"/>
    <w:rsid w:val="405D1AB0"/>
    <w:rsid w:val="41967F08"/>
    <w:rsid w:val="4593380E"/>
    <w:rsid w:val="45D837B7"/>
    <w:rsid w:val="46D50963"/>
    <w:rsid w:val="46F61FE0"/>
    <w:rsid w:val="494110D5"/>
    <w:rsid w:val="4BBF2C34"/>
    <w:rsid w:val="4CBE7398"/>
    <w:rsid w:val="4DC61B5C"/>
    <w:rsid w:val="4E0123E9"/>
    <w:rsid w:val="4ED20D23"/>
    <w:rsid w:val="522B29AE"/>
    <w:rsid w:val="531445C2"/>
    <w:rsid w:val="532D6376"/>
    <w:rsid w:val="55E07774"/>
    <w:rsid w:val="56363A86"/>
    <w:rsid w:val="57356108"/>
    <w:rsid w:val="5BDA4C8D"/>
    <w:rsid w:val="5DD8238B"/>
    <w:rsid w:val="5DDF4560"/>
    <w:rsid w:val="5FC513BF"/>
    <w:rsid w:val="60A056E7"/>
    <w:rsid w:val="620A3CC4"/>
    <w:rsid w:val="68EE7CA4"/>
    <w:rsid w:val="6A613F62"/>
    <w:rsid w:val="6AF3501D"/>
    <w:rsid w:val="6B5167C9"/>
    <w:rsid w:val="6BCA78B3"/>
    <w:rsid w:val="6CBB38B7"/>
    <w:rsid w:val="6CD57A40"/>
    <w:rsid w:val="6D7A3DF5"/>
    <w:rsid w:val="746647EE"/>
    <w:rsid w:val="74675EAA"/>
    <w:rsid w:val="76A93542"/>
    <w:rsid w:val="776369A0"/>
    <w:rsid w:val="77944BDC"/>
    <w:rsid w:val="77A67C88"/>
    <w:rsid w:val="79A07BBD"/>
    <w:rsid w:val="7A7561A2"/>
    <w:rsid w:val="7B8A34CD"/>
    <w:rsid w:val="7D242AFD"/>
    <w:rsid w:val="7EEA05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0"/>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1"/>
    <w:qFormat/>
    <w:uiPriority w:val="99"/>
    <w:pPr>
      <w:keepNext/>
      <w:keepLines/>
      <w:spacing w:line="416" w:lineRule="auto"/>
      <w:outlineLvl w:val="1"/>
    </w:pPr>
    <w:rPr>
      <w:rFonts w:ascii="Cambria" w:hAnsi="Cambria" w:eastAsia="仿宋_GB2312" w:cs="Times New Roman"/>
      <w:b/>
      <w:bCs/>
      <w:kern w:val="0"/>
      <w:sz w:val="32"/>
      <w:szCs w:val="32"/>
    </w:rPr>
  </w:style>
  <w:style w:type="paragraph" w:styleId="5">
    <w:name w:val="heading 5"/>
    <w:basedOn w:val="1"/>
    <w:next w:val="1"/>
    <w:link w:val="24"/>
    <w:semiHidden/>
    <w:unhideWhenUsed/>
    <w:qFormat/>
    <w:uiPriority w:val="9"/>
    <w:pPr>
      <w:keepNext/>
      <w:keepLines/>
      <w:spacing w:before="280" w:after="290" w:line="376" w:lineRule="auto"/>
      <w:outlineLvl w:val="4"/>
    </w:pPr>
    <w:rPr>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6">
    <w:name w:val="Body Text"/>
    <w:basedOn w:val="1"/>
    <w:link w:val="27"/>
    <w:qFormat/>
    <w:uiPriority w:val="0"/>
    <w:pPr>
      <w:jc w:val="center"/>
    </w:pPr>
    <w:rPr>
      <w:rFonts w:ascii="Times New Roman" w:hAnsi="Times New Roman" w:cs="Times New Roman"/>
      <w:b/>
      <w:szCs w:val="20"/>
    </w:rPr>
  </w:style>
  <w:style w:type="paragraph" w:styleId="7">
    <w:name w:val="Plain Text"/>
    <w:basedOn w:val="1"/>
    <w:link w:val="22"/>
    <w:qFormat/>
    <w:uiPriority w:val="0"/>
    <w:pPr>
      <w:jc w:val="left"/>
    </w:pPr>
    <w:rPr>
      <w:rFonts w:ascii="宋体" w:hAnsi="Courier New" w:cs="Times New Roman"/>
      <w:kern w:val="0"/>
      <w:szCs w:val="20"/>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Body Text 2"/>
    <w:basedOn w:val="1"/>
    <w:link w:val="26"/>
    <w:semiHidden/>
    <w:unhideWhenUsed/>
    <w:qFormat/>
    <w:uiPriority w:val="99"/>
    <w:pPr>
      <w:spacing w:after="120" w:line="480" w:lineRule="auto"/>
    </w:pPr>
    <w:rPr>
      <w:rFonts w:ascii="Times New Roman" w:hAnsi="Times New Roman" w:cs="Times New Roman"/>
      <w:szCs w:val="24"/>
    </w:rPr>
  </w:style>
  <w:style w:type="paragraph" w:styleId="13">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6">
    <w:name w:val="Strong"/>
    <w:qFormat/>
    <w:uiPriority w:val="0"/>
    <w:rPr>
      <w:rFonts w:ascii="Verdana" w:hAnsi="Verdana"/>
      <w:b/>
      <w:bCs/>
      <w:kern w:val="0"/>
      <w:sz w:val="20"/>
      <w:szCs w:val="20"/>
      <w:lang w:eastAsia="en-US"/>
    </w:rPr>
  </w:style>
  <w:style w:type="character" w:styleId="17">
    <w:name w:val="Hyperlink"/>
    <w:basedOn w:val="15"/>
    <w:qFormat/>
    <w:uiPriority w:val="99"/>
    <w:rPr>
      <w:rFonts w:cs="Times New Roman"/>
      <w:color w:val="0000FF"/>
      <w:u w:val="single"/>
    </w:rPr>
  </w:style>
  <w:style w:type="character" w:customStyle="1" w:styleId="18">
    <w:name w:val="页眉 Char"/>
    <w:basedOn w:val="15"/>
    <w:link w:val="9"/>
    <w:qFormat/>
    <w:uiPriority w:val="99"/>
    <w:rPr>
      <w:sz w:val="18"/>
      <w:szCs w:val="18"/>
    </w:rPr>
  </w:style>
  <w:style w:type="character" w:customStyle="1" w:styleId="19">
    <w:name w:val="页脚 Char"/>
    <w:basedOn w:val="15"/>
    <w:link w:val="8"/>
    <w:qFormat/>
    <w:uiPriority w:val="99"/>
    <w:rPr>
      <w:sz w:val="18"/>
      <w:szCs w:val="18"/>
    </w:rPr>
  </w:style>
  <w:style w:type="character" w:customStyle="1" w:styleId="20">
    <w:name w:val="标题 1 Char"/>
    <w:basedOn w:val="15"/>
    <w:link w:val="3"/>
    <w:qFormat/>
    <w:uiPriority w:val="99"/>
    <w:rPr>
      <w:rFonts w:ascii="Times New Roman" w:hAnsi="Times New Roman" w:eastAsia="仿宋_GB2312" w:cs="Times New Roman"/>
      <w:b/>
      <w:bCs/>
      <w:kern w:val="44"/>
      <w:sz w:val="44"/>
      <w:szCs w:val="44"/>
    </w:rPr>
  </w:style>
  <w:style w:type="character" w:customStyle="1" w:styleId="21">
    <w:name w:val="标题 2 Char"/>
    <w:basedOn w:val="15"/>
    <w:link w:val="4"/>
    <w:qFormat/>
    <w:uiPriority w:val="99"/>
    <w:rPr>
      <w:rFonts w:ascii="Cambria" w:hAnsi="Cambria" w:eastAsia="仿宋_GB2312" w:cs="Times New Roman"/>
      <w:b/>
      <w:bCs/>
      <w:kern w:val="0"/>
      <w:sz w:val="32"/>
      <w:szCs w:val="32"/>
    </w:rPr>
  </w:style>
  <w:style w:type="character" w:customStyle="1" w:styleId="22">
    <w:name w:val="纯文本 Char"/>
    <w:basedOn w:val="15"/>
    <w:link w:val="7"/>
    <w:qFormat/>
    <w:uiPriority w:val="0"/>
    <w:rPr>
      <w:rFonts w:ascii="宋体" w:hAnsi="Courier New" w:eastAsia="宋体" w:cs="Times New Roman"/>
      <w:kern w:val="0"/>
      <w:szCs w:val="20"/>
    </w:rPr>
  </w:style>
  <w:style w:type="paragraph" w:styleId="23">
    <w:name w:val="List Paragraph"/>
    <w:basedOn w:val="1"/>
    <w:qFormat/>
    <w:uiPriority w:val="34"/>
    <w:pPr>
      <w:ind w:firstLine="420" w:firstLineChars="200"/>
    </w:pPr>
  </w:style>
  <w:style w:type="character" w:customStyle="1" w:styleId="24">
    <w:name w:val="标题 5 Char"/>
    <w:basedOn w:val="15"/>
    <w:link w:val="5"/>
    <w:semiHidden/>
    <w:qFormat/>
    <w:uiPriority w:val="9"/>
    <w:rPr>
      <w:rFonts w:ascii="Calibri" w:hAnsi="Calibri" w:eastAsia="宋体" w:cs="Calibri"/>
      <w:b/>
      <w:bCs/>
      <w:sz w:val="28"/>
      <w:szCs w:val="28"/>
    </w:rPr>
  </w:style>
  <w:style w:type="paragraph" w:customStyle="1" w:styleId="25">
    <w:name w:val="列出段落1"/>
    <w:basedOn w:val="1"/>
    <w:qFormat/>
    <w:uiPriority w:val="34"/>
    <w:pPr>
      <w:ind w:firstLine="420" w:firstLineChars="200"/>
    </w:pPr>
    <w:rPr>
      <w:rFonts w:cs="Times New Roman"/>
      <w:szCs w:val="22"/>
    </w:rPr>
  </w:style>
  <w:style w:type="character" w:customStyle="1" w:styleId="26">
    <w:name w:val="正文文本 2 Char"/>
    <w:basedOn w:val="15"/>
    <w:link w:val="12"/>
    <w:semiHidden/>
    <w:qFormat/>
    <w:uiPriority w:val="99"/>
    <w:rPr>
      <w:rFonts w:ascii="Times New Roman" w:hAnsi="Times New Roman" w:eastAsia="宋体" w:cs="Times New Roman"/>
      <w:szCs w:val="24"/>
    </w:rPr>
  </w:style>
  <w:style w:type="character" w:customStyle="1" w:styleId="27">
    <w:name w:val="正文文本 Char"/>
    <w:basedOn w:val="15"/>
    <w:link w:val="6"/>
    <w:qFormat/>
    <w:uiPriority w:val="0"/>
    <w:rPr>
      <w:rFonts w:ascii="Times New Roman" w:hAnsi="Times New Roman" w:eastAsia="宋体" w:cs="Times New Roman"/>
      <w:b/>
      <w:szCs w:val="20"/>
    </w:rPr>
  </w:style>
  <w:style w:type="paragraph" w:styleId="28">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9">
    <w:name w:val="Normal_1"/>
    <w:qFormat/>
    <w:uiPriority w:val="0"/>
    <w:rPr>
      <w:rFonts w:ascii="Calibri" w:hAnsi="Calibri" w:eastAsia="宋体" w:cs="Times New Roman"/>
      <w:sz w:val="24"/>
      <w:szCs w:val="24"/>
      <w:lang w:val="en-US" w:eastAsia="zh-CN" w:bidi="ar-SA"/>
    </w:rPr>
  </w:style>
  <w:style w:type="character" w:customStyle="1" w:styleId="30">
    <w:name w:val="font81"/>
    <w:basedOn w:val="15"/>
    <w:qFormat/>
    <w:uiPriority w:val="0"/>
    <w:rPr>
      <w:rFonts w:hint="eastAsia" w:ascii="仿宋" w:hAnsi="仿宋" w:eastAsia="仿宋" w:cs="仿宋"/>
      <w:color w:val="000000"/>
      <w:sz w:val="28"/>
      <w:szCs w:val="28"/>
      <w:u w:val="none"/>
    </w:rPr>
  </w:style>
  <w:style w:type="character" w:customStyle="1" w:styleId="31">
    <w:name w:val="font112"/>
    <w:basedOn w:val="15"/>
    <w:qFormat/>
    <w:uiPriority w:val="0"/>
    <w:rPr>
      <w:rFonts w:hint="eastAsia" w:ascii="仿宋" w:hAnsi="仿宋" w:eastAsia="仿宋" w:cs="仿宋"/>
      <w:color w:val="000000"/>
      <w:sz w:val="20"/>
      <w:szCs w:val="20"/>
      <w:u w:val="none"/>
    </w:rPr>
  </w:style>
  <w:style w:type="character" w:customStyle="1" w:styleId="32">
    <w:name w:val="font121"/>
    <w:basedOn w:val="15"/>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8.jpe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datastoreItem>
</file>

<file path=docProps/app.xml><?xml version="1.0" encoding="utf-8"?>
<Properties xmlns="http://schemas.openxmlformats.org/officeDocument/2006/extended-properties" xmlns:vt="http://schemas.openxmlformats.org/officeDocument/2006/docPropsVTypes">
  <Template>Normal.dotm</Template>
  <Pages>23</Pages>
  <Words>5901</Words>
  <Characters>6416</Characters>
  <Lines>44</Lines>
  <Paragraphs>12</Paragraphs>
  <TotalTime>0</TotalTime>
  <ScaleCrop>false</ScaleCrop>
  <LinksUpToDate>false</LinksUpToDate>
  <CharactersWithSpaces>6690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YMH</cp:lastModifiedBy>
  <cp:lastPrinted>2022-08-31T08:58:00Z</cp:lastPrinted>
  <dcterms:modified xsi:type="dcterms:W3CDTF">2022-09-05T06:32:46Z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D6D23B1F75DE4E5FAEE7DE1338BDBBF2</vt:lpwstr>
  </property>
</Properties>
</file>